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68" w:type="dxa"/>
        <w:tblLook w:val="01E0" w:firstRow="1" w:lastRow="1" w:firstColumn="1" w:lastColumn="1" w:noHBand="0" w:noVBand="0"/>
      </w:tblPr>
      <w:tblGrid>
        <w:gridCol w:w="3888"/>
      </w:tblGrid>
      <w:tr w:rsidR="00AD5BA8" w:rsidRPr="00AD5BA8" w:rsidTr="006327BF">
        <w:trPr>
          <w:trHeight w:val="1620"/>
        </w:trPr>
        <w:tc>
          <w:tcPr>
            <w:tcW w:w="3888" w:type="dxa"/>
            <w:shd w:val="clear" w:color="auto" w:fill="auto"/>
          </w:tcPr>
          <w:p w:rsidR="00AD5BA8" w:rsidRPr="00AD5BA8" w:rsidRDefault="00AD5BA8" w:rsidP="00192721">
            <w:pPr>
              <w:spacing w:after="0" w:line="360" w:lineRule="auto"/>
              <w:rPr>
                <w:rFonts w:ascii="Times New Roman" w:eastAsia="Times New Roman" w:hAnsi="Times New Roman" w:cs="Times New Roman"/>
                <w:sz w:val="24"/>
                <w:szCs w:val="24"/>
              </w:rPr>
            </w:pPr>
            <w:bookmarkStart w:id="0" w:name="_GoBack"/>
            <w:bookmarkEnd w:id="0"/>
          </w:p>
        </w:tc>
      </w:tr>
      <w:tr w:rsidR="00AD5BA8" w:rsidRPr="00AD5BA8" w:rsidTr="006327BF">
        <w:tc>
          <w:tcPr>
            <w:tcW w:w="3888" w:type="dxa"/>
            <w:shd w:val="clear" w:color="auto" w:fill="auto"/>
          </w:tcPr>
          <w:p w:rsidR="00AD5BA8" w:rsidRPr="00AD5BA8" w:rsidRDefault="00AD5BA8" w:rsidP="00192721">
            <w:pPr>
              <w:spacing w:after="0" w:line="360" w:lineRule="auto"/>
              <w:rPr>
                <w:rFonts w:ascii="Times New Roman" w:eastAsia="Times New Roman" w:hAnsi="Times New Roman" w:cs="Times New Roman"/>
                <w:sz w:val="24"/>
                <w:szCs w:val="24"/>
                <w:lang w:val="en-US"/>
              </w:rPr>
            </w:pPr>
          </w:p>
        </w:tc>
      </w:tr>
      <w:tr w:rsidR="00AD5BA8" w:rsidRPr="00AD5BA8" w:rsidTr="006327BF">
        <w:tc>
          <w:tcPr>
            <w:tcW w:w="3888" w:type="dxa"/>
            <w:shd w:val="clear" w:color="auto" w:fill="auto"/>
          </w:tcPr>
          <w:p w:rsidR="003721DE" w:rsidRDefault="003721DE" w:rsidP="00AD5BA8">
            <w:pPr>
              <w:spacing w:after="0" w:line="360" w:lineRule="auto"/>
              <w:rPr>
                <w:rFonts w:ascii="Times New Roman" w:eastAsia="Times New Roman" w:hAnsi="Times New Roman" w:cs="Times New Roman"/>
                <w:sz w:val="24"/>
                <w:szCs w:val="24"/>
              </w:rPr>
            </w:pPr>
          </w:p>
          <w:p w:rsidR="003721DE" w:rsidRPr="00AD5BA8" w:rsidRDefault="003721DE" w:rsidP="00AD5BA8">
            <w:pPr>
              <w:spacing w:after="0" w:line="360" w:lineRule="auto"/>
              <w:rPr>
                <w:rFonts w:ascii="Times New Roman" w:eastAsia="Times New Roman" w:hAnsi="Times New Roman" w:cs="Times New Roman"/>
                <w:sz w:val="24"/>
                <w:szCs w:val="24"/>
              </w:rPr>
            </w:pPr>
          </w:p>
        </w:tc>
      </w:tr>
    </w:tbl>
    <w:p w:rsidR="003721DE" w:rsidRPr="003721DE" w:rsidRDefault="003721DE" w:rsidP="002349BF">
      <w:pPr>
        <w:spacing w:after="0" w:line="360" w:lineRule="auto"/>
        <w:jc w:val="center"/>
        <w:rPr>
          <w:rFonts w:ascii="Times New Roman" w:eastAsia="Times New Roman" w:hAnsi="Times New Roman" w:cs="Times New Roman"/>
          <w:b/>
          <w:sz w:val="24"/>
          <w:szCs w:val="24"/>
        </w:rPr>
      </w:pPr>
      <w:r w:rsidRPr="003721DE">
        <w:rPr>
          <w:rFonts w:ascii="Times New Roman" w:eastAsia="Times New Roman" w:hAnsi="Times New Roman" w:cs="Times New Roman"/>
          <w:b/>
          <w:sz w:val="24"/>
          <w:szCs w:val="24"/>
        </w:rPr>
        <w:t>ŠIRVINTŲ R. BARTKUŠKIO MOKYKLOS-DAUGIAFUNKCIO CENTRO</w:t>
      </w:r>
    </w:p>
    <w:p w:rsidR="003721DE" w:rsidRPr="003721DE" w:rsidRDefault="003721DE" w:rsidP="003721DE">
      <w:pPr>
        <w:spacing w:after="0" w:line="360" w:lineRule="auto"/>
        <w:jc w:val="center"/>
        <w:rPr>
          <w:rFonts w:ascii="Times New Roman" w:eastAsia="Times New Roman" w:hAnsi="Times New Roman" w:cs="Times New Roman"/>
          <w:b/>
          <w:sz w:val="24"/>
          <w:szCs w:val="24"/>
        </w:rPr>
      </w:pPr>
    </w:p>
    <w:p w:rsidR="003721DE" w:rsidRPr="003721DE" w:rsidRDefault="003721DE" w:rsidP="003721DE">
      <w:pPr>
        <w:spacing w:after="0" w:line="360" w:lineRule="auto"/>
        <w:jc w:val="center"/>
        <w:rPr>
          <w:rFonts w:ascii="Times New Roman" w:eastAsia="Times New Roman" w:hAnsi="Times New Roman" w:cs="Times New Roman"/>
          <w:b/>
          <w:sz w:val="24"/>
          <w:szCs w:val="24"/>
        </w:rPr>
      </w:pPr>
    </w:p>
    <w:p w:rsidR="003721DE" w:rsidRPr="003721DE" w:rsidRDefault="00C528FB" w:rsidP="003721D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2019-2021</w:t>
      </w:r>
      <w:r w:rsidR="003721DE" w:rsidRPr="003721DE">
        <w:rPr>
          <w:rFonts w:ascii="Times New Roman" w:eastAsia="Times New Roman" w:hAnsi="Times New Roman" w:cs="Times New Roman"/>
          <w:b/>
          <w:sz w:val="36"/>
          <w:szCs w:val="36"/>
        </w:rPr>
        <w:t xml:space="preserve"> METŲ</w:t>
      </w:r>
    </w:p>
    <w:p w:rsidR="003721DE" w:rsidRPr="003721DE" w:rsidRDefault="003721DE" w:rsidP="003721DE">
      <w:pPr>
        <w:spacing w:after="0" w:line="360" w:lineRule="auto"/>
        <w:jc w:val="center"/>
        <w:rPr>
          <w:rFonts w:ascii="Times New Roman" w:eastAsia="Times New Roman" w:hAnsi="Times New Roman" w:cs="Times New Roman"/>
          <w:b/>
          <w:sz w:val="36"/>
          <w:szCs w:val="36"/>
        </w:rPr>
      </w:pPr>
      <w:r w:rsidRPr="003721DE">
        <w:rPr>
          <w:rFonts w:ascii="Times New Roman" w:eastAsia="Times New Roman" w:hAnsi="Times New Roman" w:cs="Times New Roman"/>
          <w:b/>
          <w:sz w:val="36"/>
          <w:szCs w:val="36"/>
        </w:rPr>
        <w:t xml:space="preserve">STRATEGINIS PLANAS </w:t>
      </w:r>
    </w:p>
    <w:p w:rsidR="003721DE" w:rsidRPr="003721DE" w:rsidRDefault="003721DE" w:rsidP="003721DE">
      <w:pPr>
        <w:spacing w:after="0" w:line="360" w:lineRule="auto"/>
        <w:jc w:val="center"/>
        <w:rPr>
          <w:rFonts w:ascii="Times New Roman" w:eastAsia="Times New Roman" w:hAnsi="Times New Roman" w:cs="Times New Roman"/>
          <w:b/>
          <w:sz w:val="24"/>
          <w:szCs w:val="24"/>
        </w:rPr>
      </w:pPr>
    </w:p>
    <w:p w:rsidR="002349BF" w:rsidRDefault="002349BF" w:rsidP="002349BF">
      <w:pPr>
        <w:spacing w:after="0" w:line="360" w:lineRule="auto"/>
        <w:rPr>
          <w:rFonts w:ascii="Times New Roman" w:eastAsia="Times New Roman" w:hAnsi="Times New Roman" w:cs="Times New Roman"/>
          <w:b/>
          <w:sz w:val="24"/>
          <w:szCs w:val="24"/>
        </w:rPr>
      </w:pPr>
    </w:p>
    <w:p w:rsidR="002349BF" w:rsidRDefault="002349BF" w:rsidP="002349BF">
      <w:pPr>
        <w:spacing w:after="0" w:line="360" w:lineRule="auto"/>
        <w:rPr>
          <w:rFonts w:ascii="Times New Roman" w:eastAsia="Times New Roman" w:hAnsi="Times New Roman" w:cs="Times New Roman"/>
          <w:b/>
          <w:sz w:val="24"/>
          <w:szCs w:val="24"/>
        </w:rPr>
      </w:pPr>
    </w:p>
    <w:p w:rsidR="003721DE" w:rsidRDefault="003721DE" w:rsidP="002349BF">
      <w:pPr>
        <w:spacing w:after="0" w:line="360" w:lineRule="auto"/>
        <w:jc w:val="center"/>
        <w:rPr>
          <w:rFonts w:ascii="Times New Roman" w:eastAsia="Times New Roman" w:hAnsi="Times New Roman" w:cs="Times New Roman"/>
          <w:b/>
          <w:sz w:val="24"/>
          <w:szCs w:val="24"/>
        </w:rPr>
      </w:pPr>
      <w:r w:rsidRPr="003721DE">
        <w:rPr>
          <w:rFonts w:ascii="Times New Roman" w:eastAsia="Times New Roman" w:hAnsi="Times New Roman" w:cs="Times New Roman"/>
          <w:b/>
          <w:sz w:val="24"/>
          <w:szCs w:val="24"/>
        </w:rPr>
        <w:t xml:space="preserve">Bartkuškis, </w:t>
      </w:r>
      <w:r w:rsidR="009E5215">
        <w:rPr>
          <w:rFonts w:ascii="Times New Roman" w:eastAsia="Times New Roman" w:hAnsi="Times New Roman" w:cs="Times New Roman"/>
          <w:b/>
          <w:sz w:val="24"/>
          <w:szCs w:val="24"/>
        </w:rPr>
        <w:t>2019</w:t>
      </w:r>
    </w:p>
    <w:p w:rsidR="009E5215" w:rsidRDefault="009E5215" w:rsidP="003721DE">
      <w:pPr>
        <w:spacing w:after="0" w:line="360" w:lineRule="auto"/>
        <w:jc w:val="center"/>
        <w:rPr>
          <w:rFonts w:ascii="Times New Roman" w:eastAsia="Times New Roman" w:hAnsi="Times New Roman" w:cs="Times New Roman"/>
          <w:b/>
          <w:sz w:val="24"/>
          <w:szCs w:val="24"/>
        </w:rPr>
      </w:pPr>
    </w:p>
    <w:p w:rsidR="009E5215" w:rsidRDefault="009E5215" w:rsidP="003721DE">
      <w:pPr>
        <w:spacing w:after="0" w:line="360" w:lineRule="auto"/>
        <w:jc w:val="center"/>
        <w:rPr>
          <w:rFonts w:ascii="Times New Roman" w:eastAsia="Times New Roman" w:hAnsi="Times New Roman" w:cs="Times New Roman"/>
          <w:b/>
          <w:sz w:val="24"/>
          <w:szCs w:val="24"/>
        </w:rPr>
      </w:pPr>
    </w:p>
    <w:p w:rsidR="009E5215" w:rsidRDefault="009E5215" w:rsidP="003721DE">
      <w:pPr>
        <w:spacing w:after="0" w:line="360" w:lineRule="auto"/>
        <w:jc w:val="center"/>
        <w:rPr>
          <w:rFonts w:ascii="Times New Roman" w:eastAsia="Times New Roman" w:hAnsi="Times New Roman" w:cs="Times New Roman"/>
          <w:b/>
          <w:sz w:val="24"/>
          <w:szCs w:val="24"/>
        </w:rPr>
      </w:pPr>
    </w:p>
    <w:p w:rsidR="009E5215" w:rsidRDefault="009E5215" w:rsidP="003721DE">
      <w:pPr>
        <w:spacing w:after="0" w:line="360" w:lineRule="auto"/>
        <w:jc w:val="center"/>
        <w:rPr>
          <w:rFonts w:ascii="Times New Roman" w:eastAsia="Times New Roman" w:hAnsi="Times New Roman" w:cs="Times New Roman"/>
          <w:b/>
          <w:sz w:val="24"/>
          <w:szCs w:val="24"/>
        </w:rPr>
      </w:pPr>
    </w:p>
    <w:p w:rsidR="009E5215" w:rsidRDefault="009E5215" w:rsidP="003721DE">
      <w:pPr>
        <w:spacing w:after="0" w:line="360" w:lineRule="auto"/>
        <w:jc w:val="center"/>
        <w:rPr>
          <w:rFonts w:ascii="Times New Roman" w:eastAsia="Times New Roman" w:hAnsi="Times New Roman" w:cs="Times New Roman"/>
          <w:b/>
          <w:sz w:val="24"/>
          <w:szCs w:val="24"/>
        </w:rPr>
      </w:pPr>
    </w:p>
    <w:p w:rsidR="009E5215" w:rsidRDefault="009E5215" w:rsidP="003721DE">
      <w:pPr>
        <w:spacing w:after="0" w:line="360" w:lineRule="auto"/>
        <w:jc w:val="center"/>
        <w:rPr>
          <w:rFonts w:ascii="Times New Roman" w:eastAsia="Times New Roman" w:hAnsi="Times New Roman" w:cs="Times New Roman"/>
          <w:b/>
          <w:sz w:val="24"/>
          <w:szCs w:val="24"/>
        </w:rPr>
      </w:pPr>
    </w:p>
    <w:p w:rsidR="00461F49" w:rsidRPr="007B2EAB" w:rsidRDefault="00A22205" w:rsidP="00126312">
      <w:pPr>
        <w:spacing w:line="240" w:lineRule="auto"/>
        <w:jc w:val="center"/>
        <w:rPr>
          <w:rFonts w:ascii="Times New Roman" w:hAnsi="Times New Roman" w:cs="Times New Roman"/>
          <w:b/>
          <w:sz w:val="24"/>
          <w:szCs w:val="24"/>
        </w:rPr>
      </w:pPr>
      <w:r w:rsidRPr="007B2EAB">
        <w:rPr>
          <w:rFonts w:ascii="Times New Roman" w:hAnsi="Times New Roman" w:cs="Times New Roman"/>
          <w:b/>
          <w:sz w:val="24"/>
          <w:szCs w:val="24"/>
        </w:rPr>
        <w:lastRenderedPageBreak/>
        <w:t>ŠIRVINTŲ R. BARTKUŠKIO MOKYKLOS-DAUGIAFUNKCIO CENTRO</w:t>
      </w:r>
    </w:p>
    <w:p w:rsidR="00A22205" w:rsidRPr="007B2EAB" w:rsidRDefault="009E5215" w:rsidP="007B2EA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w:t>
      </w:r>
      <w:r w:rsidR="00C528FB">
        <w:rPr>
          <w:rFonts w:ascii="Times New Roman" w:hAnsi="Times New Roman" w:cs="Times New Roman"/>
          <w:b/>
          <w:sz w:val="24"/>
          <w:szCs w:val="24"/>
        </w:rPr>
        <w:t>-2021</w:t>
      </w:r>
      <w:r w:rsidR="00A22205" w:rsidRPr="007B2EAB">
        <w:rPr>
          <w:rFonts w:ascii="Times New Roman" w:hAnsi="Times New Roman" w:cs="Times New Roman"/>
          <w:b/>
          <w:sz w:val="24"/>
          <w:szCs w:val="24"/>
        </w:rPr>
        <w:t xml:space="preserve"> METŲ STRATEGINIS PLANAS</w:t>
      </w:r>
    </w:p>
    <w:p w:rsidR="00A22205" w:rsidRPr="007B2EAB" w:rsidRDefault="00A22205" w:rsidP="007B2EAB">
      <w:pPr>
        <w:spacing w:line="240" w:lineRule="auto"/>
        <w:jc w:val="center"/>
        <w:rPr>
          <w:rFonts w:ascii="Times New Roman" w:hAnsi="Times New Roman" w:cs="Times New Roman"/>
          <w:b/>
          <w:sz w:val="24"/>
          <w:szCs w:val="24"/>
        </w:rPr>
      </w:pPr>
      <w:r w:rsidRPr="007B2EAB">
        <w:rPr>
          <w:rFonts w:ascii="Times New Roman" w:hAnsi="Times New Roman" w:cs="Times New Roman"/>
          <w:b/>
          <w:sz w:val="24"/>
          <w:szCs w:val="24"/>
        </w:rPr>
        <w:t>I. ĮVADAS</w:t>
      </w:r>
    </w:p>
    <w:p w:rsidR="00A22205" w:rsidRDefault="00C528FB" w:rsidP="00126312">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Širvintų r. </w:t>
      </w:r>
      <w:r w:rsidR="008A1040">
        <w:rPr>
          <w:rFonts w:ascii="Times New Roman" w:hAnsi="Times New Roman" w:cs="Times New Roman"/>
          <w:sz w:val="24"/>
          <w:szCs w:val="24"/>
        </w:rPr>
        <w:t>Bartkuškio mokyklos-daugiafunkcio centro</w:t>
      </w:r>
      <w:r>
        <w:rPr>
          <w:rFonts w:ascii="Times New Roman" w:hAnsi="Times New Roman" w:cs="Times New Roman"/>
          <w:sz w:val="24"/>
          <w:szCs w:val="24"/>
        </w:rPr>
        <w:t xml:space="preserve"> (toliau – mokykla-daugiafunkcis centras)</w:t>
      </w:r>
      <w:r w:rsidR="008A1040">
        <w:rPr>
          <w:rFonts w:ascii="Times New Roman" w:hAnsi="Times New Roman" w:cs="Times New Roman"/>
          <w:sz w:val="24"/>
          <w:szCs w:val="24"/>
        </w:rPr>
        <w:t xml:space="preserve"> strateginis plan</w:t>
      </w:r>
      <w:r>
        <w:rPr>
          <w:rFonts w:ascii="Times New Roman" w:hAnsi="Times New Roman" w:cs="Times New Roman"/>
          <w:sz w:val="24"/>
          <w:szCs w:val="24"/>
        </w:rPr>
        <w:t>as 2019-2021</w:t>
      </w:r>
      <w:r w:rsidR="00244BF5">
        <w:rPr>
          <w:rFonts w:ascii="Times New Roman" w:hAnsi="Times New Roman" w:cs="Times New Roman"/>
          <w:sz w:val="24"/>
          <w:szCs w:val="24"/>
        </w:rPr>
        <w:t xml:space="preserve"> metams yra mokyklo</w:t>
      </w:r>
      <w:r w:rsidR="00F833DD">
        <w:rPr>
          <w:rFonts w:ascii="Times New Roman" w:hAnsi="Times New Roman" w:cs="Times New Roman"/>
          <w:sz w:val="24"/>
          <w:szCs w:val="24"/>
        </w:rPr>
        <w:t>s-</w:t>
      </w:r>
      <w:r w:rsidR="00244BF5">
        <w:rPr>
          <w:rFonts w:ascii="Times New Roman" w:hAnsi="Times New Roman" w:cs="Times New Roman"/>
          <w:sz w:val="24"/>
          <w:szCs w:val="24"/>
        </w:rPr>
        <w:t>daugiafunkcio centro</w:t>
      </w:r>
      <w:r w:rsidR="008A1040">
        <w:rPr>
          <w:rFonts w:ascii="Times New Roman" w:hAnsi="Times New Roman" w:cs="Times New Roman"/>
          <w:sz w:val="24"/>
          <w:szCs w:val="24"/>
        </w:rPr>
        <w:t xml:space="preserve"> strategijos </w:t>
      </w:r>
      <w:r w:rsidR="00244BF5">
        <w:rPr>
          <w:rFonts w:ascii="Times New Roman" w:hAnsi="Times New Roman" w:cs="Times New Roman"/>
          <w:sz w:val="24"/>
          <w:szCs w:val="24"/>
        </w:rPr>
        <w:t>pagrindas. Strateginio plano ti</w:t>
      </w:r>
      <w:r w:rsidR="008A1040">
        <w:rPr>
          <w:rFonts w:ascii="Times New Roman" w:hAnsi="Times New Roman" w:cs="Times New Roman"/>
          <w:sz w:val="24"/>
          <w:szCs w:val="24"/>
        </w:rPr>
        <w:t>kslas – siekti įgyvendi</w:t>
      </w:r>
      <w:r w:rsidR="00AE05D6">
        <w:rPr>
          <w:rFonts w:ascii="Times New Roman" w:hAnsi="Times New Roman" w:cs="Times New Roman"/>
          <w:sz w:val="24"/>
          <w:szCs w:val="24"/>
        </w:rPr>
        <w:t>nti Valstybinės švietimo 2013-</w:t>
      </w:r>
      <w:r w:rsidR="008A1040">
        <w:rPr>
          <w:rFonts w:ascii="Times New Roman" w:hAnsi="Times New Roman" w:cs="Times New Roman"/>
          <w:sz w:val="24"/>
          <w:szCs w:val="24"/>
        </w:rPr>
        <w:t>2022 metų strategijos nuostatas bei Švietimo ir mokslo ministerijos prioritetus</w:t>
      </w:r>
      <w:r w:rsidR="004E7C80">
        <w:rPr>
          <w:rFonts w:ascii="Times New Roman" w:hAnsi="Times New Roman" w:cs="Times New Roman"/>
          <w:sz w:val="24"/>
          <w:szCs w:val="24"/>
        </w:rPr>
        <w:t xml:space="preserve"> tai</w:t>
      </w:r>
      <w:r w:rsidR="008A1040">
        <w:rPr>
          <w:rFonts w:ascii="Times New Roman" w:hAnsi="Times New Roman" w:cs="Times New Roman"/>
          <w:sz w:val="24"/>
          <w:szCs w:val="24"/>
        </w:rPr>
        <w:t xml:space="preserve">: kokybiško švietimo prieinamumas, kompetentingas vadovavimas ir lyderystė, savarankiška ir atsakinga mokykla, saugus ir sveikas vaikas, kiekvieno mokinio asmeninė pažanga, dėmesys mokytojų </w:t>
      </w:r>
      <w:r w:rsidR="00AE05D6">
        <w:rPr>
          <w:rFonts w:ascii="Times New Roman" w:hAnsi="Times New Roman" w:cs="Times New Roman"/>
          <w:sz w:val="24"/>
          <w:szCs w:val="24"/>
        </w:rPr>
        <w:t>k</w:t>
      </w:r>
      <w:r w:rsidR="008A1040">
        <w:rPr>
          <w:rFonts w:ascii="Times New Roman" w:hAnsi="Times New Roman" w:cs="Times New Roman"/>
          <w:sz w:val="24"/>
          <w:szCs w:val="24"/>
        </w:rPr>
        <w:t>valifikacijos tobulinimui. Kuriant mokyklos-daugiafunkcio centro strategiją, išnaudojant galimybes, keičiantis ir prisitaikant prie pokyčių vadovaujamasi strateginiais dokumentais – 2014-2020 metų nacionalinės pažangos programa, Lietuvos pažangos strategija „Lietuva 2030“.</w:t>
      </w:r>
    </w:p>
    <w:p w:rsidR="00244BF5" w:rsidRDefault="00244BF5" w:rsidP="00AE05D6">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Rengiant mokyklos-daugiafunk</w:t>
      </w:r>
      <w:r w:rsidR="009E5215">
        <w:rPr>
          <w:rFonts w:ascii="Times New Roman" w:hAnsi="Times New Roman" w:cs="Times New Roman"/>
          <w:sz w:val="24"/>
          <w:szCs w:val="24"/>
        </w:rPr>
        <w:t>cio c</w:t>
      </w:r>
      <w:r w:rsidR="00C528FB">
        <w:rPr>
          <w:rFonts w:ascii="Times New Roman" w:hAnsi="Times New Roman" w:cs="Times New Roman"/>
          <w:sz w:val="24"/>
          <w:szCs w:val="24"/>
        </w:rPr>
        <w:t>entro strateginį planą 2019-2021</w:t>
      </w:r>
      <w:r>
        <w:rPr>
          <w:rFonts w:ascii="Times New Roman" w:hAnsi="Times New Roman" w:cs="Times New Roman"/>
          <w:sz w:val="24"/>
          <w:szCs w:val="24"/>
        </w:rPr>
        <w:t xml:space="preserve"> metams taip pat buvo vadovautasi:</w:t>
      </w:r>
    </w:p>
    <w:p w:rsidR="00244BF5" w:rsidRPr="00000C92" w:rsidRDefault="00244BF5" w:rsidP="00AE05D6">
      <w:pPr>
        <w:tabs>
          <w:tab w:val="num" w:pos="993"/>
        </w:tabs>
        <w:spacing w:after="0" w:line="360" w:lineRule="auto"/>
        <w:ind w:right="344" w:firstLine="426"/>
        <w:jc w:val="both"/>
        <w:rPr>
          <w:rFonts w:ascii="Times New Roman" w:hAnsi="Times New Roman"/>
          <w:bCs/>
          <w:sz w:val="24"/>
          <w:szCs w:val="24"/>
          <w:shd w:val="clear" w:color="auto" w:fill="FFFFFF"/>
        </w:rPr>
      </w:pPr>
      <w:r w:rsidRPr="00244BF5">
        <w:rPr>
          <w:rFonts w:ascii="Times New Roman" w:eastAsia="Times New Roman" w:hAnsi="Times New Roman"/>
          <w:sz w:val="24"/>
          <w:szCs w:val="24"/>
          <w:lang w:eastAsia="lt-LT"/>
        </w:rPr>
        <w:t xml:space="preserve">Lietuvos Respublikos </w:t>
      </w:r>
      <w:hyperlink r:id="rId7" w:history="1">
        <w:r w:rsidRPr="00244BF5">
          <w:rPr>
            <w:rStyle w:val="Hyperlink"/>
            <w:rFonts w:ascii="Times New Roman" w:eastAsia="Times New Roman" w:hAnsi="Times New Roman"/>
            <w:color w:val="auto"/>
            <w:sz w:val="24"/>
            <w:szCs w:val="24"/>
            <w:u w:val="none"/>
            <w:lang w:eastAsia="lt-LT"/>
          </w:rPr>
          <w:t>švietimo įstatymu</w:t>
        </w:r>
      </w:hyperlink>
      <w:r w:rsidRPr="00244BF5">
        <w:rPr>
          <w:rFonts w:ascii="Times New Roman" w:eastAsia="Times New Roman" w:hAnsi="Times New Roman"/>
          <w:sz w:val="24"/>
          <w:szCs w:val="24"/>
          <w:lang w:eastAsia="lt-LT"/>
        </w:rPr>
        <w:t xml:space="preserve">, </w:t>
      </w:r>
      <w:r w:rsidRPr="00244BF5">
        <w:rPr>
          <w:rFonts w:ascii="Times New Roman" w:hAnsi="Times New Roman"/>
          <w:sz w:val="24"/>
          <w:szCs w:val="24"/>
        </w:rPr>
        <w:t xml:space="preserve">Lietuvos Respublikos </w:t>
      </w:r>
      <w:hyperlink r:id="rId8" w:history="1">
        <w:r w:rsidRPr="00244BF5">
          <w:rPr>
            <w:rStyle w:val="Hyperlink"/>
            <w:rFonts w:ascii="Times New Roman" w:hAnsi="Times New Roman"/>
            <w:color w:val="auto"/>
            <w:sz w:val="24"/>
            <w:szCs w:val="24"/>
            <w:u w:val="none"/>
          </w:rPr>
          <w:t>mokslo ir studijų įstatymu</w:t>
        </w:r>
      </w:hyperlink>
      <w:r w:rsidRPr="00244BF5">
        <w:rPr>
          <w:rFonts w:ascii="Times New Roman" w:hAnsi="Times New Roman"/>
          <w:sz w:val="24"/>
          <w:szCs w:val="24"/>
        </w:rPr>
        <w:t xml:space="preserve">, </w:t>
      </w:r>
      <w:r w:rsidRPr="00244BF5">
        <w:rPr>
          <w:rFonts w:ascii="Times New Roman" w:eastAsia="Times New Roman" w:hAnsi="Times New Roman"/>
          <w:sz w:val="24"/>
          <w:szCs w:val="24"/>
          <w:lang w:eastAsia="lt-LT"/>
        </w:rPr>
        <w:t xml:space="preserve">LR Seimo 2013 m. gruodžio 23 d. nutarimu Nr. </w:t>
      </w:r>
      <w:r w:rsidRPr="00244BF5">
        <w:rPr>
          <w:rFonts w:ascii="Times New Roman" w:hAnsi="Times New Roman"/>
          <w:sz w:val="24"/>
          <w:szCs w:val="24"/>
          <w:shd w:val="clear" w:color="auto" w:fill="FFFFFF"/>
        </w:rPr>
        <w:t xml:space="preserve">XII-745 </w:t>
      </w:r>
      <w:r w:rsidRPr="00244BF5">
        <w:rPr>
          <w:rFonts w:ascii="Times New Roman" w:eastAsia="Times New Roman" w:hAnsi="Times New Roman"/>
          <w:sz w:val="24"/>
          <w:szCs w:val="24"/>
          <w:lang w:eastAsia="lt-LT"/>
        </w:rPr>
        <w:t xml:space="preserve">patvirtinta </w:t>
      </w:r>
      <w:hyperlink r:id="rId9" w:history="1">
        <w:r w:rsidRPr="00244BF5">
          <w:rPr>
            <w:rStyle w:val="Hyperlink"/>
            <w:rFonts w:ascii="Times New Roman" w:eastAsia="Times New Roman" w:hAnsi="Times New Roman"/>
            <w:color w:val="auto"/>
            <w:sz w:val="24"/>
            <w:szCs w:val="24"/>
            <w:u w:val="none"/>
            <w:lang w:eastAsia="lt-LT"/>
          </w:rPr>
          <w:t>Valstybine švietimo 2013-2022 metų strategija</w:t>
        </w:r>
      </w:hyperlink>
      <w:r w:rsidRPr="00244BF5">
        <w:rPr>
          <w:rFonts w:ascii="Times New Roman" w:eastAsia="Times New Roman" w:hAnsi="Times New Roman"/>
          <w:sz w:val="24"/>
          <w:szCs w:val="24"/>
          <w:lang w:eastAsia="lt-LT"/>
        </w:rPr>
        <w:t xml:space="preserve">, Lietuvos Respublikos Vyriausybės </w:t>
      </w:r>
      <w:r w:rsidRPr="00244BF5">
        <w:rPr>
          <w:rFonts w:ascii="Times New Roman" w:hAnsi="Times New Roman"/>
          <w:sz w:val="24"/>
          <w:szCs w:val="24"/>
        </w:rPr>
        <w:t xml:space="preserve">2002 m. birželio 6 d. nutarimu Nr. 827 </w:t>
      </w:r>
      <w:r w:rsidRPr="00244BF5">
        <w:rPr>
          <w:rFonts w:ascii="Times New Roman" w:eastAsia="Times New Roman" w:hAnsi="Times New Roman"/>
          <w:sz w:val="24"/>
          <w:szCs w:val="24"/>
          <w:lang w:eastAsia="lt-LT"/>
        </w:rPr>
        <w:t xml:space="preserve">patvirtinta </w:t>
      </w:r>
      <w:hyperlink r:id="rId10" w:history="1">
        <w:r w:rsidRPr="00244BF5">
          <w:rPr>
            <w:rStyle w:val="Hyperlink"/>
            <w:rFonts w:ascii="Times New Roman" w:eastAsia="Times New Roman" w:hAnsi="Times New Roman"/>
            <w:color w:val="auto"/>
            <w:sz w:val="24"/>
            <w:szCs w:val="24"/>
            <w:u w:val="none"/>
            <w:lang w:eastAsia="lt-LT"/>
          </w:rPr>
          <w:t>S</w:t>
        </w:r>
        <w:r w:rsidRPr="00244BF5">
          <w:rPr>
            <w:rStyle w:val="Hyperlink"/>
            <w:rFonts w:ascii="Times New Roman" w:hAnsi="Times New Roman"/>
            <w:color w:val="auto"/>
            <w:sz w:val="24"/>
            <w:szCs w:val="24"/>
            <w:u w:val="none"/>
            <w:shd w:val="clear" w:color="auto" w:fill="FFFFFF"/>
          </w:rPr>
          <w:t>trateginio planavimo metodika</w:t>
        </w:r>
      </w:hyperlink>
      <w:r w:rsidRPr="00244BF5">
        <w:rPr>
          <w:rFonts w:ascii="Times New Roman" w:eastAsia="Times New Roman" w:hAnsi="Times New Roman"/>
          <w:sz w:val="24"/>
          <w:szCs w:val="24"/>
          <w:lang w:eastAsia="lt-LT"/>
        </w:rPr>
        <w:t xml:space="preserve">, Lietuvos Respublikos Vyriausybės </w:t>
      </w:r>
      <w:r w:rsidRPr="00244BF5">
        <w:rPr>
          <w:rFonts w:ascii="Times New Roman" w:hAnsi="Times New Roman"/>
          <w:sz w:val="24"/>
          <w:szCs w:val="24"/>
        </w:rPr>
        <w:t xml:space="preserve">2003 m. rugsėjo 11 d. nutarimu Nr. 1160 </w:t>
      </w:r>
      <w:r w:rsidRPr="00244BF5">
        <w:rPr>
          <w:rFonts w:ascii="Times New Roman" w:eastAsia="Times New Roman" w:hAnsi="Times New Roman"/>
          <w:sz w:val="24"/>
          <w:szCs w:val="24"/>
          <w:lang w:eastAsia="lt-LT"/>
        </w:rPr>
        <w:t xml:space="preserve">patvirtinta </w:t>
      </w:r>
      <w:hyperlink r:id="rId11" w:history="1">
        <w:r w:rsidRPr="00244BF5">
          <w:rPr>
            <w:rStyle w:val="Hyperlink"/>
            <w:rFonts w:ascii="Times New Roman" w:hAnsi="Times New Roman"/>
            <w:color w:val="auto"/>
            <w:sz w:val="24"/>
            <w:szCs w:val="24"/>
            <w:u w:val="none"/>
            <w:shd w:val="clear" w:color="auto" w:fill="FFFFFF"/>
          </w:rPr>
          <w:t>Nacionaline darnaus vystymosi strategija</w:t>
        </w:r>
      </w:hyperlink>
      <w:r w:rsidRPr="00244BF5">
        <w:rPr>
          <w:rFonts w:ascii="Times New Roman" w:hAnsi="Times New Roman"/>
          <w:bCs/>
          <w:sz w:val="24"/>
          <w:szCs w:val="24"/>
          <w:shd w:val="clear" w:color="auto" w:fill="FFFFFF"/>
        </w:rPr>
        <w:t xml:space="preserve">, </w:t>
      </w:r>
      <w:r w:rsidR="00000C92" w:rsidRPr="00000C92">
        <w:rPr>
          <w:rFonts w:ascii="Times New Roman" w:hAnsi="Times New Roman"/>
          <w:bCs/>
          <w:sz w:val="24"/>
          <w:szCs w:val="24"/>
          <w:shd w:val="clear" w:color="auto" w:fill="FFFFFF"/>
        </w:rPr>
        <w:t>Lietuvos Respubli</w:t>
      </w:r>
      <w:r w:rsidR="00000C92">
        <w:rPr>
          <w:rFonts w:ascii="Times New Roman" w:hAnsi="Times New Roman"/>
          <w:bCs/>
          <w:sz w:val="24"/>
          <w:szCs w:val="24"/>
          <w:shd w:val="clear" w:color="auto" w:fill="FFFFFF"/>
        </w:rPr>
        <w:t xml:space="preserve">kos švietimo ir mokslo ministro 2015  m. gruodžio 21 d. </w:t>
      </w:r>
      <w:r w:rsidR="00000C92" w:rsidRPr="00000C92">
        <w:rPr>
          <w:rFonts w:ascii="Times New Roman" w:hAnsi="Times New Roman"/>
          <w:bCs/>
          <w:sz w:val="24"/>
          <w:szCs w:val="24"/>
          <w:shd w:val="clear" w:color="auto" w:fill="FFFFFF"/>
        </w:rPr>
        <w:t>įsakymu Nr. V-1309</w:t>
      </w:r>
      <w:r w:rsidR="00000C92">
        <w:rPr>
          <w:rFonts w:ascii="Times New Roman" w:hAnsi="Times New Roman"/>
          <w:bCs/>
          <w:sz w:val="24"/>
          <w:szCs w:val="24"/>
          <w:shd w:val="clear" w:color="auto" w:fill="FFFFFF"/>
        </w:rPr>
        <w:t xml:space="preserve"> patvirtintu </w:t>
      </w:r>
      <w:r w:rsidR="00000C92" w:rsidRPr="00000C92">
        <w:rPr>
          <w:rFonts w:ascii="Times New Roman" w:hAnsi="Times New Roman"/>
          <w:bCs/>
          <w:sz w:val="24"/>
          <w:szCs w:val="24"/>
          <w:shd w:val="clear" w:color="auto" w:fill="FFFFFF"/>
        </w:rPr>
        <w:t>Pradinio, pagrindinio ir v</w:t>
      </w:r>
      <w:r w:rsidR="00000C92">
        <w:rPr>
          <w:rFonts w:ascii="Times New Roman" w:hAnsi="Times New Roman"/>
          <w:bCs/>
          <w:sz w:val="24"/>
          <w:szCs w:val="24"/>
          <w:shd w:val="clear" w:color="auto" w:fill="FFFFFF"/>
        </w:rPr>
        <w:t xml:space="preserve">idurinio ugdymo programų aprašu, </w:t>
      </w:r>
      <w:r w:rsidRPr="00244BF5">
        <w:rPr>
          <w:rFonts w:ascii="Times New Roman" w:eastAsia="Times New Roman" w:hAnsi="Times New Roman"/>
          <w:sz w:val="24"/>
          <w:szCs w:val="24"/>
          <w:lang w:eastAsia="lt-LT"/>
        </w:rPr>
        <w:t xml:space="preserve">Lietuvos Respublikos švietimo ir mokslo ministro 2018 m. balandžio 10 d. įsakymu Nr. V-344 patvirtintu </w:t>
      </w:r>
      <w:r w:rsidRPr="00244BF5">
        <w:rPr>
          <w:rFonts w:ascii="Times New Roman" w:hAnsi="Times New Roman"/>
          <w:sz w:val="24"/>
          <w:szCs w:val="24"/>
        </w:rPr>
        <w:t xml:space="preserve">Lietuvos Respublikos </w:t>
      </w:r>
      <w:hyperlink r:id="rId12" w:history="1">
        <w:r w:rsidRPr="00244BF5">
          <w:rPr>
            <w:rStyle w:val="Hyperlink"/>
            <w:rFonts w:ascii="Times New Roman" w:hAnsi="Times New Roman"/>
            <w:color w:val="auto"/>
            <w:sz w:val="24"/>
            <w:szCs w:val="24"/>
            <w:u w:val="none"/>
          </w:rPr>
          <w:t xml:space="preserve">švietimo ir mokslo ministerijos 2018-2020 metų </w:t>
        </w:r>
        <w:r w:rsidRPr="00244BF5">
          <w:rPr>
            <w:rStyle w:val="Hyperlink"/>
            <w:rFonts w:ascii="Times New Roman" w:eastAsia="Times New Roman" w:hAnsi="Times New Roman"/>
            <w:color w:val="auto"/>
            <w:sz w:val="24"/>
            <w:szCs w:val="24"/>
            <w:u w:val="none"/>
            <w:lang w:eastAsia="lt-LT"/>
          </w:rPr>
          <w:t>strateginiu veiklos planu</w:t>
        </w:r>
      </w:hyperlink>
      <w:r w:rsidRPr="00244BF5">
        <w:rPr>
          <w:rFonts w:ascii="Times New Roman" w:eastAsia="Times New Roman" w:hAnsi="Times New Roman"/>
          <w:sz w:val="24"/>
          <w:szCs w:val="24"/>
          <w:lang w:eastAsia="lt-LT"/>
        </w:rPr>
        <w:t xml:space="preserve">; </w:t>
      </w:r>
      <w:r w:rsidRPr="00244BF5">
        <w:rPr>
          <w:rFonts w:ascii="Times New Roman" w:eastAsia="Times New Roman" w:hAnsi="Times New Roman"/>
          <w:bCs/>
          <w:sz w:val="24"/>
          <w:szCs w:val="24"/>
          <w:lang w:eastAsia="lt-LT"/>
        </w:rPr>
        <w:t>Širvintų rajon</w:t>
      </w:r>
      <w:r w:rsidR="00C528FB">
        <w:rPr>
          <w:rFonts w:ascii="Times New Roman" w:eastAsia="Times New Roman" w:hAnsi="Times New Roman"/>
          <w:bCs/>
          <w:sz w:val="24"/>
          <w:szCs w:val="24"/>
          <w:lang w:eastAsia="lt-LT"/>
        </w:rPr>
        <w:t>o savivaldybės 2014-2020 m. stra</w:t>
      </w:r>
      <w:r w:rsidRPr="00244BF5">
        <w:rPr>
          <w:rFonts w:ascii="Times New Roman" w:eastAsia="Times New Roman" w:hAnsi="Times New Roman"/>
          <w:bCs/>
          <w:sz w:val="24"/>
          <w:szCs w:val="24"/>
          <w:lang w:eastAsia="lt-LT"/>
        </w:rPr>
        <w:t>teginiu plėtros planu, patvirtintu 2014 m. spalio 30 d. sprendimu Nr. 1-173 „Dėl Širvintų rajono savivaldybės 2014-2020 metų strateginio plėtros plano patvirtinimo“ (redakcija – Širvintų rajono savivaldybės tarybos 2016 m. rugpjūčio 30 d. sprendimas Nr. 1-258 „Dėl Širvintų rajono savivaldybės 2014-2020 m. strateg</w:t>
      </w:r>
      <w:r w:rsidR="00AE05D6">
        <w:rPr>
          <w:rFonts w:ascii="Times New Roman" w:eastAsia="Times New Roman" w:hAnsi="Times New Roman"/>
          <w:bCs/>
          <w:sz w:val="24"/>
          <w:szCs w:val="24"/>
          <w:lang w:eastAsia="lt-LT"/>
        </w:rPr>
        <w:t xml:space="preserve">inio plėtros plano patvirtinimo“ </w:t>
      </w:r>
      <w:r w:rsidRPr="00244BF5">
        <w:rPr>
          <w:rFonts w:ascii="Times New Roman" w:eastAsia="Times New Roman" w:hAnsi="Times New Roman"/>
          <w:bCs/>
          <w:sz w:val="24"/>
          <w:szCs w:val="24"/>
          <w:lang w:eastAsia="lt-LT"/>
        </w:rPr>
        <w:t>dalinio pakeitimo),</w:t>
      </w:r>
      <w:r w:rsidRPr="00244BF5">
        <w:rPr>
          <w:rFonts w:ascii="Times New Roman" w:eastAsia="Times New Roman" w:hAnsi="Times New Roman"/>
          <w:sz w:val="24"/>
          <w:szCs w:val="24"/>
          <w:lang w:eastAsia="lt-LT"/>
        </w:rPr>
        <w:t xml:space="preserve"> </w:t>
      </w:r>
      <w:r w:rsidRPr="00244BF5">
        <w:rPr>
          <w:rFonts w:ascii="Times New Roman" w:eastAsia="Times New Roman" w:hAnsi="Times New Roman"/>
          <w:bCs/>
          <w:sz w:val="24"/>
          <w:szCs w:val="24"/>
          <w:lang w:eastAsia="lt-LT"/>
        </w:rPr>
        <w:t>Širvintų r. Bartkuškio mokyklos-daugiafunkcio centro</w:t>
      </w:r>
      <w:r w:rsidRPr="00244BF5">
        <w:rPr>
          <w:rFonts w:ascii="Times New Roman" w:eastAsia="Times New Roman" w:hAnsi="Times New Roman"/>
          <w:sz w:val="24"/>
          <w:szCs w:val="24"/>
          <w:lang w:eastAsia="lt-LT"/>
        </w:rPr>
        <w:t xml:space="preserve"> nuostatais, </w:t>
      </w:r>
      <w:r w:rsidRPr="00244BF5">
        <w:rPr>
          <w:rFonts w:ascii="Times New Roman" w:eastAsia="Times New Roman" w:hAnsi="Times New Roman"/>
          <w:bCs/>
          <w:sz w:val="24"/>
          <w:szCs w:val="24"/>
          <w:lang w:eastAsia="lt-LT"/>
        </w:rPr>
        <w:t>Širvintų r. Bartkuškio mokyklos-daugiafunkcio centro</w:t>
      </w:r>
      <w:r w:rsidRPr="00244BF5">
        <w:rPr>
          <w:rFonts w:ascii="Times New Roman" w:eastAsia="Times New Roman" w:hAnsi="Times New Roman"/>
          <w:sz w:val="24"/>
          <w:szCs w:val="24"/>
          <w:lang w:eastAsia="lt-LT"/>
        </w:rPr>
        <w:t xml:space="preserve"> direktoriaus įsakymais, </w:t>
      </w:r>
      <w:r w:rsidRPr="00244BF5">
        <w:rPr>
          <w:rFonts w:ascii="Times New Roman" w:eastAsia="Times New Roman" w:hAnsi="Times New Roman"/>
          <w:bCs/>
          <w:sz w:val="24"/>
          <w:szCs w:val="24"/>
          <w:lang w:eastAsia="lt-LT"/>
        </w:rPr>
        <w:t>Širvintų r. Bartkuškio mokyklos-daugiafunkcio centro</w:t>
      </w:r>
      <w:r w:rsidRPr="00244BF5">
        <w:rPr>
          <w:rFonts w:ascii="Times New Roman" w:eastAsia="Times New Roman" w:hAnsi="Times New Roman"/>
          <w:sz w:val="24"/>
          <w:szCs w:val="24"/>
          <w:lang w:eastAsia="lt-LT"/>
        </w:rPr>
        <w:t xml:space="preserve"> veiklos</w:t>
      </w:r>
      <w:r w:rsidR="00C528FB">
        <w:rPr>
          <w:rFonts w:ascii="Times New Roman" w:eastAsia="Times New Roman" w:hAnsi="Times New Roman"/>
          <w:sz w:val="24"/>
          <w:szCs w:val="24"/>
          <w:lang w:eastAsia="lt-LT"/>
        </w:rPr>
        <w:t xml:space="preserve"> įsivertinimo rezultatais, </w:t>
      </w:r>
      <w:r w:rsidR="00104725">
        <w:rPr>
          <w:rFonts w:ascii="Times New Roman" w:eastAsia="Times New Roman" w:hAnsi="Times New Roman"/>
          <w:sz w:val="24"/>
          <w:szCs w:val="24"/>
          <w:lang w:eastAsia="lt-LT"/>
        </w:rPr>
        <w:t>2015, 2016 ir</w:t>
      </w:r>
      <w:r w:rsidR="006B3F64">
        <w:rPr>
          <w:rFonts w:ascii="Times New Roman" w:eastAsia="Times New Roman" w:hAnsi="Times New Roman"/>
          <w:sz w:val="24"/>
          <w:szCs w:val="24"/>
          <w:lang w:eastAsia="lt-LT"/>
        </w:rPr>
        <w:t xml:space="preserve"> </w:t>
      </w:r>
      <w:r w:rsidRPr="00244BF5">
        <w:rPr>
          <w:rFonts w:ascii="Times New Roman" w:eastAsia="Times New Roman" w:hAnsi="Times New Roman"/>
          <w:sz w:val="24"/>
          <w:szCs w:val="24"/>
          <w:lang w:eastAsia="lt-LT"/>
        </w:rPr>
        <w:t xml:space="preserve">2017 </w:t>
      </w:r>
      <w:r w:rsidR="00104725">
        <w:rPr>
          <w:rFonts w:ascii="Times New Roman" w:eastAsia="Times New Roman" w:hAnsi="Times New Roman"/>
          <w:sz w:val="24"/>
          <w:szCs w:val="24"/>
          <w:lang w:eastAsia="lt-LT"/>
        </w:rPr>
        <w:t>m.</w:t>
      </w:r>
      <w:r w:rsidR="006B3F64">
        <w:rPr>
          <w:rFonts w:ascii="Times New Roman" w:eastAsia="Times New Roman" w:hAnsi="Times New Roman"/>
          <w:sz w:val="24"/>
          <w:szCs w:val="24"/>
          <w:lang w:eastAsia="lt-LT"/>
        </w:rPr>
        <w:t xml:space="preserve"> </w:t>
      </w:r>
      <w:r w:rsidRPr="00244BF5">
        <w:rPr>
          <w:rFonts w:ascii="Times New Roman" w:eastAsia="Times New Roman" w:hAnsi="Times New Roman"/>
          <w:bCs/>
          <w:sz w:val="24"/>
          <w:szCs w:val="24"/>
          <w:lang w:eastAsia="lt-LT"/>
        </w:rPr>
        <w:t>Širvintų r. Bartkuškio mokyklos-daugiafunkcio centro</w:t>
      </w:r>
      <w:r w:rsidRPr="00244BF5">
        <w:rPr>
          <w:rFonts w:ascii="Times New Roman" w:eastAsia="Times New Roman" w:hAnsi="Times New Roman"/>
          <w:sz w:val="24"/>
          <w:szCs w:val="24"/>
          <w:lang w:eastAsia="lt-LT"/>
        </w:rPr>
        <w:t xml:space="preserve"> direktorės</w:t>
      </w:r>
      <w:r w:rsidR="00AE05D6">
        <w:rPr>
          <w:rFonts w:ascii="Times New Roman" w:eastAsia="Times New Roman" w:hAnsi="Times New Roman"/>
          <w:sz w:val="24"/>
          <w:szCs w:val="24"/>
          <w:lang w:eastAsia="lt-LT"/>
        </w:rPr>
        <w:t xml:space="preserve"> </w:t>
      </w:r>
      <w:r w:rsidRPr="00244BF5">
        <w:rPr>
          <w:rFonts w:ascii="Times New Roman" w:eastAsia="Times New Roman" w:hAnsi="Times New Roman"/>
          <w:sz w:val="24"/>
          <w:szCs w:val="24"/>
          <w:lang w:eastAsia="lt-LT"/>
        </w:rPr>
        <w:t xml:space="preserve">veiklos ataskaitomis, </w:t>
      </w:r>
      <w:r w:rsidRPr="00244BF5">
        <w:rPr>
          <w:rFonts w:ascii="Times New Roman" w:eastAsia="Times New Roman" w:hAnsi="Times New Roman"/>
          <w:bCs/>
          <w:sz w:val="24"/>
          <w:szCs w:val="24"/>
          <w:lang w:eastAsia="lt-LT"/>
        </w:rPr>
        <w:t>Širvintų r. Bartkuškio mokyklos-daugiafunkcio centro</w:t>
      </w:r>
      <w:r w:rsidRPr="00244BF5">
        <w:rPr>
          <w:rFonts w:ascii="Times New Roman" w:eastAsia="Times New Roman" w:hAnsi="Times New Roman"/>
          <w:sz w:val="24"/>
          <w:szCs w:val="24"/>
          <w:lang w:eastAsia="lt-LT"/>
        </w:rPr>
        <w:t xml:space="preserve"> bendruomenės narių </w:t>
      </w:r>
      <w:r w:rsidRPr="00244BF5">
        <w:rPr>
          <w:rFonts w:ascii="Times New Roman" w:eastAsia="Times New Roman" w:hAnsi="Times New Roman"/>
          <w:sz w:val="24"/>
          <w:szCs w:val="24"/>
          <w:lang w:eastAsia="lt-LT"/>
        </w:rPr>
        <w:lastRenderedPageBreak/>
        <w:t>rekomendacijomis, pageidavimais ir pasiūlymais, visuomenės poreikiais, esama situacija, išoriniais ir vidiniais veiksniais bei atsižv</w:t>
      </w:r>
      <w:r w:rsidR="00C528FB">
        <w:rPr>
          <w:rFonts w:ascii="Times New Roman" w:eastAsia="Times New Roman" w:hAnsi="Times New Roman"/>
          <w:sz w:val="24"/>
          <w:szCs w:val="24"/>
          <w:lang w:eastAsia="lt-LT"/>
        </w:rPr>
        <w:t>elgiant į turimus žmogiškuosius ir</w:t>
      </w:r>
      <w:r w:rsidRPr="00244BF5">
        <w:rPr>
          <w:rFonts w:ascii="Times New Roman" w:eastAsia="Times New Roman" w:hAnsi="Times New Roman"/>
          <w:sz w:val="24"/>
          <w:szCs w:val="24"/>
          <w:lang w:eastAsia="lt-LT"/>
        </w:rPr>
        <w:t xml:space="preserve"> materialinius išteklius.</w:t>
      </w:r>
    </w:p>
    <w:p w:rsidR="00244BF5" w:rsidRPr="00752037" w:rsidRDefault="00244BF5" w:rsidP="00126312">
      <w:pPr>
        <w:tabs>
          <w:tab w:val="left" w:pos="993"/>
        </w:tabs>
        <w:spacing w:after="0" w:line="360" w:lineRule="auto"/>
        <w:ind w:firstLine="567"/>
        <w:jc w:val="both"/>
        <w:rPr>
          <w:rFonts w:ascii="Times New Roman" w:eastAsia="Times New Roman" w:hAnsi="Times New Roman"/>
          <w:sz w:val="24"/>
          <w:szCs w:val="24"/>
          <w:lang w:eastAsia="lt-LT"/>
        </w:rPr>
      </w:pPr>
      <w:r w:rsidRPr="00752037">
        <w:rPr>
          <w:rFonts w:ascii="Times New Roman" w:eastAsia="Times New Roman" w:hAnsi="Times New Roman"/>
          <w:sz w:val="24"/>
          <w:szCs w:val="24"/>
          <w:lang w:eastAsia="lt-LT"/>
        </w:rPr>
        <w:t>Rengiant strateginį planą buvo laikomasi viešumo, bendravimo, bendradarbiavimo ir partnerystės principų.</w:t>
      </w:r>
    </w:p>
    <w:p w:rsidR="007B2EAB" w:rsidRDefault="007B2EAB" w:rsidP="00126312">
      <w:pPr>
        <w:spacing w:line="360" w:lineRule="auto"/>
        <w:jc w:val="both"/>
        <w:rPr>
          <w:rFonts w:ascii="Times New Roman" w:eastAsia="Times New Roman" w:hAnsi="Times New Roman"/>
          <w:b/>
          <w:sz w:val="24"/>
          <w:szCs w:val="24"/>
          <w:lang w:eastAsia="lt-LT"/>
        </w:rPr>
      </w:pPr>
    </w:p>
    <w:p w:rsidR="008B7CB0" w:rsidRDefault="008B7CB0" w:rsidP="00AE05D6">
      <w:pPr>
        <w:spacing w:line="36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II. MOKYKLOS-DAUGIAFUNKCIO CENTRO VEIKLOS STRATEGIJA</w:t>
      </w:r>
    </w:p>
    <w:p w:rsidR="008B7CB0" w:rsidRPr="00850CCE" w:rsidRDefault="008B7CB0" w:rsidP="00126312">
      <w:pPr>
        <w:spacing w:after="0" w:line="360" w:lineRule="auto"/>
        <w:jc w:val="both"/>
        <w:rPr>
          <w:rFonts w:ascii="Times New Roman" w:eastAsia="Times New Roman" w:hAnsi="Times New Roman"/>
          <w:b/>
          <w:sz w:val="24"/>
          <w:szCs w:val="24"/>
          <w:lang w:eastAsia="lt-LT"/>
        </w:rPr>
      </w:pPr>
    </w:p>
    <w:p w:rsidR="008B7CB0" w:rsidRPr="001907A7" w:rsidRDefault="008B7CB0" w:rsidP="00126312">
      <w:pPr>
        <w:spacing w:line="360" w:lineRule="auto"/>
        <w:ind w:firstLine="540"/>
        <w:jc w:val="both"/>
        <w:rPr>
          <w:rFonts w:ascii="Times New Roman" w:eastAsia="Times New Roman" w:hAnsi="Times New Roman"/>
          <w:sz w:val="24"/>
          <w:szCs w:val="24"/>
        </w:rPr>
      </w:pPr>
      <w:bookmarkStart w:id="1" w:name="vizija"/>
      <w:r w:rsidRPr="001907A7">
        <w:rPr>
          <w:rFonts w:ascii="Times New Roman" w:eastAsia="Times New Roman" w:hAnsi="Times New Roman"/>
          <w:b/>
          <w:sz w:val="24"/>
          <w:szCs w:val="24"/>
          <w:lang w:eastAsia="lt-LT"/>
        </w:rPr>
        <w:t>Vizija</w:t>
      </w:r>
      <w:bookmarkEnd w:id="1"/>
      <w:r w:rsidRPr="001907A7">
        <w:rPr>
          <w:rFonts w:ascii="Times New Roman" w:eastAsia="Times New Roman" w:hAnsi="Times New Roman"/>
          <w:sz w:val="24"/>
          <w:szCs w:val="24"/>
          <w:lang w:eastAsia="lt-LT"/>
        </w:rPr>
        <w:t xml:space="preserve"> –</w:t>
      </w:r>
      <w:r w:rsidRPr="001907A7">
        <w:t xml:space="preserve"> </w:t>
      </w:r>
      <w:r w:rsidRPr="001907A7">
        <w:rPr>
          <w:rFonts w:ascii="Times New Roman" w:eastAsia="Times New Roman" w:hAnsi="Times New Roman"/>
          <w:sz w:val="24"/>
          <w:szCs w:val="24"/>
        </w:rPr>
        <w:t xml:space="preserve">Mokykla – besimokanti, telkianti mokyklos ir kaimo bendruomenę socialinėms ir kultūrinėms veikloms, siekianti kiekvieno jos nario asmeninio tobulėjimo įstaiga, teikianti švietimo, kultūrinės, socialinės ir sveikatos prevencijos sričių paslaugas pagal bendruomenės poreikius. </w:t>
      </w:r>
      <w:bookmarkStart w:id="2" w:name="misija"/>
    </w:p>
    <w:p w:rsidR="007B2EAB" w:rsidRPr="007B2EAB" w:rsidRDefault="008B7CB0" w:rsidP="00126312">
      <w:pPr>
        <w:spacing w:line="360" w:lineRule="auto"/>
        <w:ind w:firstLine="540"/>
        <w:jc w:val="both"/>
        <w:rPr>
          <w:rFonts w:ascii="Times New Roman" w:eastAsia="Times New Roman" w:hAnsi="Times New Roman"/>
          <w:sz w:val="24"/>
          <w:szCs w:val="24"/>
        </w:rPr>
      </w:pPr>
      <w:r w:rsidRPr="001907A7">
        <w:rPr>
          <w:rFonts w:ascii="Times New Roman" w:eastAsia="Times New Roman" w:hAnsi="Times New Roman"/>
          <w:b/>
          <w:sz w:val="24"/>
          <w:szCs w:val="24"/>
          <w:lang w:eastAsia="lt-LT"/>
        </w:rPr>
        <w:t>Misija</w:t>
      </w:r>
      <w:bookmarkEnd w:id="2"/>
      <w:r w:rsidRPr="001907A7">
        <w:rPr>
          <w:rFonts w:ascii="Times New Roman" w:eastAsia="Times New Roman" w:hAnsi="Times New Roman"/>
          <w:sz w:val="24"/>
          <w:szCs w:val="24"/>
          <w:lang w:eastAsia="lt-LT"/>
        </w:rPr>
        <w:t xml:space="preserve"> – </w:t>
      </w:r>
      <w:r w:rsidRPr="001907A7">
        <w:rPr>
          <w:rFonts w:ascii="Times New Roman" w:eastAsia="Times New Roman" w:hAnsi="Times New Roman"/>
          <w:sz w:val="24"/>
          <w:szCs w:val="24"/>
        </w:rPr>
        <w:t xml:space="preserve">Širvintų r. Bartkuškio mokykla-daugiafunkcis centras – švietimo įstaiga, teikianti kokybišką formalųjį vaikų ir neformalųjį vaikų bei suaugusiųjų švietimą. Veikdama kartu su bendruomene padeda kiekvienam ugdytiniui įgyti bendražmogiškųjų vertybių, žinių, gebėjimų, reikalingų tolesniam mokymuisi bei sėkmingai savarankiškai veiklai. </w:t>
      </w:r>
    </w:p>
    <w:p w:rsidR="008A1040" w:rsidRPr="008B7CB0" w:rsidRDefault="004E7C80" w:rsidP="00126312">
      <w:pPr>
        <w:spacing w:line="360" w:lineRule="auto"/>
        <w:jc w:val="both"/>
        <w:rPr>
          <w:rFonts w:ascii="Times New Roman" w:hAnsi="Times New Roman" w:cs="Times New Roman"/>
          <w:b/>
          <w:sz w:val="24"/>
          <w:szCs w:val="24"/>
        </w:rPr>
      </w:pPr>
      <w:r>
        <w:rPr>
          <w:rFonts w:ascii="Times New Roman" w:hAnsi="Times New Roman" w:cs="Times New Roman"/>
          <w:b/>
          <w:sz w:val="24"/>
          <w:szCs w:val="24"/>
        </w:rPr>
        <w:t>2013-2017</w:t>
      </w:r>
      <w:r w:rsidR="008B7CB0" w:rsidRPr="008B7CB0">
        <w:rPr>
          <w:rFonts w:ascii="Times New Roman" w:hAnsi="Times New Roman" w:cs="Times New Roman"/>
          <w:b/>
          <w:sz w:val="24"/>
          <w:szCs w:val="24"/>
        </w:rPr>
        <w:t xml:space="preserve"> metų strateginio plano įgyvendinimo ataskaita</w:t>
      </w:r>
    </w:p>
    <w:p w:rsidR="00F11E13" w:rsidRPr="007B2EAB" w:rsidRDefault="00626DEE" w:rsidP="0012631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Tikslo </w:t>
      </w:r>
      <w:r w:rsidR="00F11E13" w:rsidRPr="00626DEE">
        <w:rPr>
          <w:rFonts w:ascii="Times New Roman" w:hAnsi="Times New Roman" w:cs="Times New Roman"/>
          <w:b/>
          <w:i/>
          <w:sz w:val="24"/>
          <w:szCs w:val="24"/>
        </w:rPr>
        <w:t>Pagerinti mokymo, ugd</w:t>
      </w:r>
      <w:r w:rsidRPr="00626DEE">
        <w:rPr>
          <w:rFonts w:ascii="Times New Roman" w:hAnsi="Times New Roman" w:cs="Times New Roman"/>
          <w:b/>
          <w:i/>
          <w:sz w:val="24"/>
          <w:szCs w:val="24"/>
        </w:rPr>
        <w:t>ymo ir švietimo paslaugų kokybę</w:t>
      </w:r>
      <w:r w:rsidR="00F11E13" w:rsidRPr="007B2EAB">
        <w:rPr>
          <w:rFonts w:ascii="Times New Roman" w:hAnsi="Times New Roman" w:cs="Times New Roman"/>
          <w:b/>
          <w:sz w:val="24"/>
          <w:szCs w:val="24"/>
        </w:rPr>
        <w:t xml:space="preserve"> uždavinių įgyvendinimas</w:t>
      </w:r>
    </w:p>
    <w:tbl>
      <w:tblPr>
        <w:tblStyle w:val="TableGrid"/>
        <w:tblW w:w="0" w:type="auto"/>
        <w:tblLook w:val="04A0" w:firstRow="1" w:lastRow="0" w:firstColumn="1" w:lastColumn="0" w:noHBand="0" w:noVBand="1"/>
      </w:tblPr>
      <w:tblGrid>
        <w:gridCol w:w="7196"/>
        <w:gridCol w:w="1276"/>
        <w:gridCol w:w="1134"/>
      </w:tblGrid>
      <w:tr w:rsidR="00F11E13" w:rsidTr="00F11E13">
        <w:tc>
          <w:tcPr>
            <w:tcW w:w="7196" w:type="dxa"/>
          </w:tcPr>
          <w:p w:rsidR="00F11E13" w:rsidRDefault="00F11E1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Rodiklis/kriterijus</w:t>
            </w:r>
          </w:p>
        </w:tc>
        <w:tc>
          <w:tcPr>
            <w:tcW w:w="1276" w:type="dxa"/>
          </w:tcPr>
          <w:p w:rsidR="00F11E13" w:rsidRDefault="00F11E1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Planuota pasiekti</w:t>
            </w:r>
          </w:p>
        </w:tc>
        <w:tc>
          <w:tcPr>
            <w:tcW w:w="1134" w:type="dxa"/>
          </w:tcPr>
          <w:p w:rsidR="00F11E13" w:rsidRDefault="00F11E1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Pasiekta</w:t>
            </w:r>
          </w:p>
        </w:tc>
      </w:tr>
      <w:tr w:rsidR="00F11E13" w:rsidTr="00F11E13">
        <w:tc>
          <w:tcPr>
            <w:tcW w:w="7196" w:type="dxa"/>
          </w:tcPr>
          <w:p w:rsidR="00F11E13" w:rsidRDefault="00AE05D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9628FF">
              <w:rPr>
                <w:rFonts w:ascii="Times New Roman" w:hAnsi="Times New Roman" w:cs="Times New Roman"/>
                <w:sz w:val="24"/>
                <w:szCs w:val="24"/>
              </w:rPr>
              <w:t>.</w:t>
            </w:r>
            <w:r>
              <w:rPr>
                <w:rFonts w:ascii="Times New Roman" w:hAnsi="Times New Roman" w:cs="Times New Roman"/>
                <w:sz w:val="24"/>
                <w:szCs w:val="24"/>
              </w:rPr>
              <w:t xml:space="preserve"> </w:t>
            </w:r>
            <w:r w:rsidR="00DD5D76">
              <w:rPr>
                <w:rFonts w:ascii="Times New Roman" w:hAnsi="Times New Roman" w:cs="Times New Roman"/>
                <w:sz w:val="24"/>
                <w:szCs w:val="24"/>
              </w:rPr>
              <w:t>Patobulinta vertinimo sistema</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F11E13" w:rsidTr="00F11E13">
        <w:tc>
          <w:tcPr>
            <w:tcW w:w="7196" w:type="dxa"/>
          </w:tcPr>
          <w:p w:rsidR="00F11E13" w:rsidRDefault="00AE05D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9628FF">
              <w:rPr>
                <w:rFonts w:ascii="Times New Roman" w:hAnsi="Times New Roman" w:cs="Times New Roman"/>
                <w:sz w:val="24"/>
                <w:szCs w:val="24"/>
              </w:rPr>
              <w:t>.</w:t>
            </w:r>
            <w:r>
              <w:rPr>
                <w:rFonts w:ascii="Times New Roman" w:hAnsi="Times New Roman" w:cs="Times New Roman"/>
                <w:sz w:val="24"/>
                <w:szCs w:val="24"/>
              </w:rPr>
              <w:t xml:space="preserve"> </w:t>
            </w:r>
            <w:r w:rsidR="00DD5D76">
              <w:rPr>
                <w:rFonts w:ascii="Times New Roman" w:hAnsi="Times New Roman" w:cs="Times New Roman"/>
                <w:sz w:val="24"/>
                <w:szCs w:val="24"/>
              </w:rPr>
              <w:t>Kuriama</w:t>
            </w:r>
            <w:r w:rsidR="006851F3">
              <w:rPr>
                <w:rFonts w:ascii="Times New Roman" w:hAnsi="Times New Roman" w:cs="Times New Roman"/>
                <w:sz w:val="24"/>
                <w:szCs w:val="24"/>
              </w:rPr>
              <w:t xml:space="preserve"> g</w:t>
            </w:r>
            <w:r w:rsidR="00DD5D76">
              <w:rPr>
                <w:rFonts w:ascii="Times New Roman" w:hAnsi="Times New Roman" w:cs="Times New Roman"/>
                <w:sz w:val="24"/>
                <w:szCs w:val="24"/>
              </w:rPr>
              <w:t>abių mokinių ugdymo(si) sistema</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80,0</w:t>
            </w:r>
          </w:p>
        </w:tc>
      </w:tr>
      <w:tr w:rsidR="00F11E13" w:rsidTr="00F11E13">
        <w:tc>
          <w:tcPr>
            <w:tcW w:w="7196" w:type="dxa"/>
          </w:tcPr>
          <w:p w:rsidR="00F11E13" w:rsidRDefault="009628FF"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DD5D76">
              <w:rPr>
                <w:rFonts w:ascii="Times New Roman" w:hAnsi="Times New Roman" w:cs="Times New Roman"/>
                <w:sz w:val="24"/>
                <w:szCs w:val="24"/>
              </w:rPr>
              <w:t>Kuriama efektyvi karjeros planavimo sistema</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80,0</w:t>
            </w:r>
          </w:p>
        </w:tc>
      </w:tr>
      <w:tr w:rsidR="00F11E13" w:rsidTr="00F11E13">
        <w:tc>
          <w:tcPr>
            <w:tcW w:w="7196" w:type="dxa"/>
          </w:tcPr>
          <w:p w:rsidR="00F11E13" w:rsidRDefault="009628FF"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6851F3">
              <w:rPr>
                <w:rFonts w:ascii="Times New Roman" w:hAnsi="Times New Roman" w:cs="Times New Roman"/>
                <w:sz w:val="24"/>
                <w:szCs w:val="24"/>
              </w:rPr>
              <w:t>Efektyvus IKT taikymas ugdymo procese</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F11E13" w:rsidTr="00F11E13">
        <w:tc>
          <w:tcPr>
            <w:tcW w:w="7196" w:type="dxa"/>
          </w:tcPr>
          <w:p w:rsidR="00F11E13" w:rsidRDefault="009628FF"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DD5D76">
              <w:rPr>
                <w:rFonts w:ascii="Times New Roman" w:hAnsi="Times New Roman" w:cs="Times New Roman"/>
                <w:sz w:val="24"/>
                <w:szCs w:val="24"/>
              </w:rPr>
              <w:t>Sudarytos</w:t>
            </w:r>
            <w:r w:rsidR="006851F3">
              <w:rPr>
                <w:rFonts w:ascii="Times New Roman" w:hAnsi="Times New Roman" w:cs="Times New Roman"/>
                <w:sz w:val="24"/>
                <w:szCs w:val="24"/>
              </w:rPr>
              <w:t xml:space="preserve"> </w:t>
            </w:r>
            <w:r w:rsidR="00DD5D76">
              <w:rPr>
                <w:rFonts w:ascii="Times New Roman" w:hAnsi="Times New Roman" w:cs="Times New Roman"/>
                <w:sz w:val="24"/>
                <w:szCs w:val="24"/>
              </w:rPr>
              <w:t>sąlygo</w:t>
            </w:r>
            <w:r w:rsidR="006851F3">
              <w:rPr>
                <w:rFonts w:ascii="Times New Roman" w:hAnsi="Times New Roman" w:cs="Times New Roman"/>
                <w:sz w:val="24"/>
                <w:szCs w:val="24"/>
              </w:rPr>
              <w:t>s mokinių saviraiškai</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DD5D7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F833DD">
              <w:rPr>
                <w:rFonts w:ascii="Times New Roman" w:hAnsi="Times New Roman" w:cs="Times New Roman"/>
                <w:sz w:val="24"/>
                <w:szCs w:val="24"/>
              </w:rPr>
              <w:t>0,0</w:t>
            </w:r>
          </w:p>
        </w:tc>
      </w:tr>
    </w:tbl>
    <w:p w:rsidR="00F11E13" w:rsidRDefault="00F11E13" w:rsidP="00126312">
      <w:pPr>
        <w:spacing w:line="360" w:lineRule="auto"/>
        <w:jc w:val="both"/>
        <w:rPr>
          <w:rFonts w:ascii="Times New Roman" w:hAnsi="Times New Roman" w:cs="Times New Roman"/>
          <w:sz w:val="24"/>
          <w:szCs w:val="24"/>
        </w:rPr>
      </w:pPr>
    </w:p>
    <w:p w:rsidR="008B7CB0" w:rsidRPr="007B2EAB" w:rsidRDefault="00626DEE" w:rsidP="0012631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Tikslo </w:t>
      </w:r>
      <w:r w:rsidR="00F11E13" w:rsidRPr="00626DEE">
        <w:rPr>
          <w:rFonts w:ascii="Times New Roman" w:hAnsi="Times New Roman" w:cs="Times New Roman"/>
          <w:b/>
          <w:i/>
          <w:sz w:val="24"/>
          <w:szCs w:val="24"/>
        </w:rPr>
        <w:t>Plėtoti</w:t>
      </w:r>
      <w:r w:rsidRPr="00626DEE">
        <w:rPr>
          <w:rFonts w:ascii="Times New Roman" w:hAnsi="Times New Roman" w:cs="Times New Roman"/>
          <w:b/>
          <w:i/>
          <w:sz w:val="24"/>
          <w:szCs w:val="24"/>
        </w:rPr>
        <w:t xml:space="preserve"> sveiką gyvenimo būdą ir sportą</w:t>
      </w:r>
      <w:r w:rsidR="00F11E13" w:rsidRPr="00626DEE">
        <w:rPr>
          <w:rFonts w:ascii="Times New Roman" w:hAnsi="Times New Roman" w:cs="Times New Roman"/>
          <w:b/>
          <w:i/>
          <w:sz w:val="24"/>
          <w:szCs w:val="24"/>
        </w:rPr>
        <w:t xml:space="preserve"> uždavinių</w:t>
      </w:r>
      <w:r w:rsidR="00F11E13" w:rsidRPr="007B2EAB">
        <w:rPr>
          <w:rFonts w:ascii="Times New Roman" w:hAnsi="Times New Roman" w:cs="Times New Roman"/>
          <w:b/>
          <w:sz w:val="24"/>
          <w:szCs w:val="24"/>
        </w:rPr>
        <w:t xml:space="preserve"> įgyvendinimas</w:t>
      </w:r>
    </w:p>
    <w:tbl>
      <w:tblPr>
        <w:tblStyle w:val="TableGrid"/>
        <w:tblW w:w="0" w:type="auto"/>
        <w:tblLook w:val="04A0" w:firstRow="1" w:lastRow="0" w:firstColumn="1" w:lastColumn="0" w:noHBand="0" w:noVBand="1"/>
      </w:tblPr>
      <w:tblGrid>
        <w:gridCol w:w="7196"/>
        <w:gridCol w:w="1276"/>
        <w:gridCol w:w="1134"/>
      </w:tblGrid>
      <w:tr w:rsidR="00F11E13" w:rsidTr="00EE4009">
        <w:tc>
          <w:tcPr>
            <w:tcW w:w="7196" w:type="dxa"/>
          </w:tcPr>
          <w:p w:rsidR="00F11E13" w:rsidRDefault="00F11E1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Rodiklis/kriterijus</w:t>
            </w:r>
          </w:p>
        </w:tc>
        <w:tc>
          <w:tcPr>
            <w:tcW w:w="1276" w:type="dxa"/>
          </w:tcPr>
          <w:p w:rsidR="00F11E13" w:rsidRDefault="00F11E1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Planuota pasiekti</w:t>
            </w:r>
          </w:p>
        </w:tc>
        <w:tc>
          <w:tcPr>
            <w:tcW w:w="1134" w:type="dxa"/>
          </w:tcPr>
          <w:p w:rsidR="00F11E13" w:rsidRDefault="00F11E1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Pasiekta</w:t>
            </w:r>
          </w:p>
        </w:tc>
      </w:tr>
      <w:tr w:rsidR="00F11E13" w:rsidTr="00EE4009">
        <w:tc>
          <w:tcPr>
            <w:tcW w:w="7196" w:type="dxa"/>
          </w:tcPr>
          <w:p w:rsidR="00F11E13" w:rsidRDefault="009628FF"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6851F3">
              <w:rPr>
                <w:rFonts w:ascii="Times New Roman" w:hAnsi="Times New Roman" w:cs="Times New Roman"/>
                <w:sz w:val="24"/>
                <w:szCs w:val="24"/>
              </w:rPr>
              <w:t>Mokyklos stadiono dangos atnaujinimas</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F11E13" w:rsidTr="00EE4009">
        <w:tc>
          <w:tcPr>
            <w:tcW w:w="7196" w:type="dxa"/>
          </w:tcPr>
          <w:p w:rsidR="00F11E13" w:rsidRDefault="009628FF"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6851F3">
              <w:rPr>
                <w:rFonts w:ascii="Times New Roman" w:hAnsi="Times New Roman" w:cs="Times New Roman"/>
                <w:sz w:val="24"/>
                <w:szCs w:val="24"/>
              </w:rPr>
              <w:t>Rekonstruota sporto salė</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F11E13" w:rsidTr="00EE4009">
        <w:tc>
          <w:tcPr>
            <w:tcW w:w="7196" w:type="dxa"/>
          </w:tcPr>
          <w:p w:rsidR="00F11E13" w:rsidRDefault="009628FF"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6851F3">
              <w:rPr>
                <w:rFonts w:ascii="Times New Roman" w:hAnsi="Times New Roman" w:cs="Times New Roman"/>
                <w:sz w:val="24"/>
                <w:szCs w:val="24"/>
              </w:rPr>
              <w:t>Sporto inventoriaus bazės atnaujinimas</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F11E13" w:rsidTr="00EE4009">
        <w:tc>
          <w:tcPr>
            <w:tcW w:w="7196" w:type="dxa"/>
          </w:tcPr>
          <w:p w:rsidR="00F11E13" w:rsidRDefault="002616F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A8301A">
              <w:rPr>
                <w:rFonts w:ascii="Times New Roman" w:hAnsi="Times New Roman" w:cs="Times New Roman"/>
                <w:sz w:val="24"/>
                <w:szCs w:val="24"/>
              </w:rPr>
              <w:t>Sveikatingumo projektų</w:t>
            </w:r>
            <w:r w:rsidR="006851F3">
              <w:rPr>
                <w:rFonts w:ascii="Times New Roman" w:hAnsi="Times New Roman" w:cs="Times New Roman"/>
                <w:sz w:val="24"/>
                <w:szCs w:val="24"/>
              </w:rPr>
              <w:t>, įtraukiant mokyklos bendruomenę bei vietos gyventojų bendruomenę</w:t>
            </w:r>
            <w:r w:rsidR="00A8301A">
              <w:rPr>
                <w:rFonts w:ascii="Times New Roman" w:hAnsi="Times New Roman" w:cs="Times New Roman"/>
                <w:sz w:val="24"/>
                <w:szCs w:val="24"/>
              </w:rPr>
              <w:t xml:space="preserve"> vykdymas</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80,0</w:t>
            </w:r>
          </w:p>
        </w:tc>
      </w:tr>
    </w:tbl>
    <w:p w:rsidR="00F11E13" w:rsidRDefault="00F11E13" w:rsidP="00126312">
      <w:pPr>
        <w:spacing w:line="360" w:lineRule="auto"/>
        <w:jc w:val="both"/>
        <w:rPr>
          <w:rFonts w:ascii="Times New Roman" w:hAnsi="Times New Roman" w:cs="Times New Roman"/>
          <w:sz w:val="24"/>
          <w:szCs w:val="24"/>
        </w:rPr>
      </w:pPr>
    </w:p>
    <w:p w:rsidR="006851F3" w:rsidRPr="007B2EAB" w:rsidRDefault="00626DEE" w:rsidP="0012631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Tikslo </w:t>
      </w:r>
      <w:r w:rsidR="006851F3" w:rsidRPr="00626DEE">
        <w:rPr>
          <w:rFonts w:ascii="Times New Roman" w:hAnsi="Times New Roman" w:cs="Times New Roman"/>
          <w:b/>
          <w:i/>
          <w:sz w:val="24"/>
          <w:szCs w:val="24"/>
        </w:rPr>
        <w:t>Užti</w:t>
      </w:r>
      <w:r w:rsidRPr="00626DEE">
        <w:rPr>
          <w:rFonts w:ascii="Times New Roman" w:hAnsi="Times New Roman" w:cs="Times New Roman"/>
          <w:b/>
          <w:i/>
          <w:sz w:val="24"/>
          <w:szCs w:val="24"/>
        </w:rPr>
        <w:t>krinti saugią socialinę aplinką</w:t>
      </w:r>
      <w:r w:rsidR="006851F3" w:rsidRPr="007B2EAB">
        <w:rPr>
          <w:rFonts w:ascii="Times New Roman" w:hAnsi="Times New Roman" w:cs="Times New Roman"/>
          <w:b/>
          <w:sz w:val="24"/>
          <w:szCs w:val="24"/>
        </w:rPr>
        <w:t xml:space="preserve"> uždavinių įgyvendinimas</w:t>
      </w:r>
    </w:p>
    <w:tbl>
      <w:tblPr>
        <w:tblStyle w:val="TableGrid"/>
        <w:tblW w:w="0" w:type="auto"/>
        <w:tblLook w:val="04A0" w:firstRow="1" w:lastRow="0" w:firstColumn="1" w:lastColumn="0" w:noHBand="0" w:noVBand="1"/>
      </w:tblPr>
      <w:tblGrid>
        <w:gridCol w:w="7196"/>
        <w:gridCol w:w="1276"/>
        <w:gridCol w:w="1134"/>
      </w:tblGrid>
      <w:tr w:rsidR="006851F3" w:rsidTr="00EE4009">
        <w:tc>
          <w:tcPr>
            <w:tcW w:w="7196" w:type="dxa"/>
          </w:tcPr>
          <w:p w:rsidR="006851F3" w:rsidRDefault="006851F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Rodiklis/kriterijus</w:t>
            </w:r>
          </w:p>
        </w:tc>
        <w:tc>
          <w:tcPr>
            <w:tcW w:w="1276" w:type="dxa"/>
          </w:tcPr>
          <w:p w:rsidR="006851F3" w:rsidRDefault="006851F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Planuota pasiekti</w:t>
            </w:r>
          </w:p>
        </w:tc>
        <w:tc>
          <w:tcPr>
            <w:tcW w:w="1134" w:type="dxa"/>
          </w:tcPr>
          <w:p w:rsidR="006851F3" w:rsidRDefault="006851F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Pasiekta</w:t>
            </w:r>
          </w:p>
        </w:tc>
      </w:tr>
      <w:tr w:rsidR="006851F3" w:rsidTr="00EE4009">
        <w:tc>
          <w:tcPr>
            <w:tcW w:w="7196" w:type="dxa"/>
          </w:tcPr>
          <w:p w:rsidR="006851F3" w:rsidRDefault="002616F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6851F3">
              <w:rPr>
                <w:rFonts w:ascii="Times New Roman" w:hAnsi="Times New Roman" w:cs="Times New Roman"/>
                <w:sz w:val="24"/>
                <w:szCs w:val="24"/>
              </w:rPr>
              <w:t>Dalyvavimas prevencinėse programose ir projektuose „Antras žingsnis“ ir kt.</w:t>
            </w:r>
          </w:p>
        </w:tc>
        <w:tc>
          <w:tcPr>
            <w:tcW w:w="1276" w:type="dxa"/>
          </w:tcPr>
          <w:p w:rsidR="006851F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6851F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6851F3" w:rsidTr="00EE4009">
        <w:tc>
          <w:tcPr>
            <w:tcW w:w="7196" w:type="dxa"/>
          </w:tcPr>
          <w:p w:rsidR="006851F3" w:rsidRDefault="002616F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6851F3">
              <w:rPr>
                <w:rFonts w:ascii="Times New Roman" w:hAnsi="Times New Roman" w:cs="Times New Roman"/>
                <w:sz w:val="24"/>
                <w:szCs w:val="24"/>
              </w:rPr>
              <w:t>Bendradarbiavimas su socialiniais partneriais darbo su socialinės rizikos šeimomis kontekste</w:t>
            </w:r>
          </w:p>
        </w:tc>
        <w:tc>
          <w:tcPr>
            <w:tcW w:w="1276" w:type="dxa"/>
          </w:tcPr>
          <w:p w:rsidR="006851F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6851F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6851F3" w:rsidTr="00EE4009">
        <w:tc>
          <w:tcPr>
            <w:tcW w:w="7196" w:type="dxa"/>
          </w:tcPr>
          <w:p w:rsidR="006851F3" w:rsidRDefault="002616F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6851F3">
              <w:rPr>
                <w:rFonts w:ascii="Times New Roman" w:hAnsi="Times New Roman" w:cs="Times New Roman"/>
                <w:sz w:val="24"/>
                <w:szCs w:val="24"/>
              </w:rPr>
              <w:t>Mokyklos</w:t>
            </w:r>
            <w:r w:rsidR="00A8301A">
              <w:rPr>
                <w:rFonts w:ascii="Times New Roman" w:hAnsi="Times New Roman" w:cs="Times New Roman"/>
                <w:sz w:val="24"/>
                <w:szCs w:val="24"/>
              </w:rPr>
              <w:t>-daugiafunkcio centro</w:t>
            </w:r>
            <w:r w:rsidR="006851F3">
              <w:rPr>
                <w:rFonts w:ascii="Times New Roman" w:hAnsi="Times New Roman" w:cs="Times New Roman"/>
                <w:sz w:val="24"/>
                <w:szCs w:val="24"/>
              </w:rPr>
              <w:t xml:space="preserve"> teritorijos aptvėrimas</w:t>
            </w:r>
          </w:p>
        </w:tc>
        <w:tc>
          <w:tcPr>
            <w:tcW w:w="1276" w:type="dxa"/>
          </w:tcPr>
          <w:p w:rsidR="006851F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6851F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A8301A">
              <w:rPr>
                <w:rFonts w:ascii="Times New Roman" w:hAnsi="Times New Roman" w:cs="Times New Roman"/>
                <w:sz w:val="24"/>
                <w:szCs w:val="24"/>
              </w:rPr>
              <w:t>,3</w:t>
            </w:r>
          </w:p>
        </w:tc>
      </w:tr>
    </w:tbl>
    <w:p w:rsidR="006851F3" w:rsidRDefault="006851F3" w:rsidP="00126312">
      <w:pPr>
        <w:spacing w:line="360" w:lineRule="auto"/>
        <w:jc w:val="both"/>
        <w:rPr>
          <w:rFonts w:ascii="Times New Roman" w:hAnsi="Times New Roman" w:cs="Times New Roman"/>
          <w:sz w:val="24"/>
          <w:szCs w:val="24"/>
        </w:rPr>
      </w:pPr>
    </w:p>
    <w:p w:rsidR="00F11E13" w:rsidRPr="007B2EAB" w:rsidRDefault="006851F3" w:rsidP="00126312">
      <w:pPr>
        <w:spacing w:line="360" w:lineRule="auto"/>
        <w:jc w:val="both"/>
        <w:rPr>
          <w:rFonts w:ascii="Times New Roman" w:hAnsi="Times New Roman" w:cs="Times New Roman"/>
          <w:b/>
          <w:sz w:val="24"/>
          <w:szCs w:val="24"/>
        </w:rPr>
      </w:pPr>
      <w:r w:rsidRPr="007B2EAB">
        <w:rPr>
          <w:rFonts w:ascii="Times New Roman" w:hAnsi="Times New Roman" w:cs="Times New Roman"/>
          <w:b/>
          <w:sz w:val="24"/>
          <w:szCs w:val="24"/>
        </w:rPr>
        <w:lastRenderedPageBreak/>
        <w:t>4</w:t>
      </w:r>
      <w:r w:rsidR="00626DEE">
        <w:rPr>
          <w:rFonts w:ascii="Times New Roman" w:hAnsi="Times New Roman" w:cs="Times New Roman"/>
          <w:b/>
          <w:sz w:val="24"/>
          <w:szCs w:val="24"/>
        </w:rPr>
        <w:t xml:space="preserve">. Tikslo </w:t>
      </w:r>
      <w:r w:rsidR="00F11E13" w:rsidRPr="00626DEE">
        <w:rPr>
          <w:rFonts w:ascii="Times New Roman" w:hAnsi="Times New Roman" w:cs="Times New Roman"/>
          <w:b/>
          <w:i/>
          <w:sz w:val="24"/>
          <w:szCs w:val="24"/>
        </w:rPr>
        <w:t>Įtraukti</w:t>
      </w:r>
      <w:r w:rsidR="00626DEE" w:rsidRPr="00626DEE">
        <w:rPr>
          <w:rFonts w:ascii="Times New Roman" w:hAnsi="Times New Roman" w:cs="Times New Roman"/>
          <w:b/>
          <w:i/>
          <w:sz w:val="24"/>
          <w:szCs w:val="24"/>
        </w:rPr>
        <w:t xml:space="preserve"> tėvus į mokinių ugdymo procesą</w:t>
      </w:r>
      <w:r w:rsidR="00F11E13" w:rsidRPr="00626DEE">
        <w:rPr>
          <w:rFonts w:ascii="Times New Roman" w:hAnsi="Times New Roman" w:cs="Times New Roman"/>
          <w:b/>
          <w:i/>
          <w:sz w:val="24"/>
          <w:szCs w:val="24"/>
        </w:rPr>
        <w:t xml:space="preserve"> uždavinių</w:t>
      </w:r>
      <w:r w:rsidR="00F11E13" w:rsidRPr="007B2EAB">
        <w:rPr>
          <w:rFonts w:ascii="Times New Roman" w:hAnsi="Times New Roman" w:cs="Times New Roman"/>
          <w:b/>
          <w:sz w:val="24"/>
          <w:szCs w:val="24"/>
        </w:rPr>
        <w:t xml:space="preserve"> įgyvendinimas</w:t>
      </w:r>
    </w:p>
    <w:tbl>
      <w:tblPr>
        <w:tblStyle w:val="TableGrid"/>
        <w:tblW w:w="0" w:type="auto"/>
        <w:tblLook w:val="04A0" w:firstRow="1" w:lastRow="0" w:firstColumn="1" w:lastColumn="0" w:noHBand="0" w:noVBand="1"/>
      </w:tblPr>
      <w:tblGrid>
        <w:gridCol w:w="7196"/>
        <w:gridCol w:w="1276"/>
        <w:gridCol w:w="1134"/>
      </w:tblGrid>
      <w:tr w:rsidR="00F11E13" w:rsidTr="00EE4009">
        <w:tc>
          <w:tcPr>
            <w:tcW w:w="7196" w:type="dxa"/>
          </w:tcPr>
          <w:p w:rsidR="00F11E13" w:rsidRDefault="00F11E1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Rodiklis/kriterijus</w:t>
            </w:r>
          </w:p>
        </w:tc>
        <w:tc>
          <w:tcPr>
            <w:tcW w:w="1276" w:type="dxa"/>
          </w:tcPr>
          <w:p w:rsidR="00F11E13" w:rsidRDefault="00F11E1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Planuota pasiekti</w:t>
            </w:r>
          </w:p>
        </w:tc>
        <w:tc>
          <w:tcPr>
            <w:tcW w:w="1134" w:type="dxa"/>
          </w:tcPr>
          <w:p w:rsidR="00F11E13" w:rsidRDefault="00F11E1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Pasiekta</w:t>
            </w:r>
          </w:p>
        </w:tc>
      </w:tr>
      <w:tr w:rsidR="00F11E13" w:rsidTr="00EE4009">
        <w:tc>
          <w:tcPr>
            <w:tcW w:w="7196" w:type="dxa"/>
          </w:tcPr>
          <w:p w:rsidR="00F11E13" w:rsidRDefault="002616F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6851F3">
              <w:rPr>
                <w:rFonts w:ascii="Times New Roman" w:hAnsi="Times New Roman" w:cs="Times New Roman"/>
                <w:sz w:val="24"/>
                <w:szCs w:val="24"/>
              </w:rPr>
              <w:t>Organizuoti bendrus renginius tėvams ir mokiniams</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F11E13" w:rsidTr="00EE4009">
        <w:tc>
          <w:tcPr>
            <w:tcW w:w="7196" w:type="dxa"/>
          </w:tcPr>
          <w:p w:rsidR="00F11E13" w:rsidRDefault="002616F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6851F3">
              <w:rPr>
                <w:rFonts w:ascii="Times New Roman" w:hAnsi="Times New Roman" w:cs="Times New Roman"/>
                <w:sz w:val="24"/>
                <w:szCs w:val="24"/>
              </w:rPr>
              <w:t xml:space="preserve">Atsižvelgiant į tėvų </w:t>
            </w:r>
            <w:r w:rsidR="00A8301A" w:rsidRPr="00A8301A">
              <w:rPr>
                <w:rFonts w:ascii="Times New Roman" w:hAnsi="Times New Roman" w:cs="Times New Roman"/>
                <w:sz w:val="24"/>
                <w:szCs w:val="24"/>
              </w:rPr>
              <w:t xml:space="preserve">(globėjų) </w:t>
            </w:r>
            <w:r w:rsidR="006851F3">
              <w:rPr>
                <w:rFonts w:ascii="Times New Roman" w:hAnsi="Times New Roman" w:cs="Times New Roman"/>
                <w:sz w:val="24"/>
                <w:szCs w:val="24"/>
              </w:rPr>
              <w:t>nuomonę kuriamos neformalaus ugdymo programos</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F11E13" w:rsidTr="00EE4009">
        <w:tc>
          <w:tcPr>
            <w:tcW w:w="7196" w:type="dxa"/>
          </w:tcPr>
          <w:p w:rsidR="00F11E13" w:rsidRDefault="002616F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A8301A">
              <w:rPr>
                <w:rFonts w:ascii="Times New Roman" w:hAnsi="Times New Roman" w:cs="Times New Roman"/>
                <w:sz w:val="24"/>
                <w:szCs w:val="24"/>
              </w:rPr>
              <w:t>T</w:t>
            </w:r>
            <w:r w:rsidR="006851F3">
              <w:rPr>
                <w:rFonts w:ascii="Times New Roman" w:hAnsi="Times New Roman" w:cs="Times New Roman"/>
                <w:sz w:val="24"/>
                <w:szCs w:val="24"/>
              </w:rPr>
              <w:t xml:space="preserve">ėvų </w:t>
            </w:r>
            <w:r w:rsidR="00A8301A" w:rsidRPr="00A8301A">
              <w:rPr>
                <w:rFonts w:ascii="Times New Roman" w:hAnsi="Times New Roman" w:cs="Times New Roman"/>
                <w:sz w:val="24"/>
                <w:szCs w:val="24"/>
              </w:rPr>
              <w:t xml:space="preserve">(globėjų) </w:t>
            </w:r>
            <w:r w:rsidR="00A8301A">
              <w:rPr>
                <w:rFonts w:ascii="Times New Roman" w:hAnsi="Times New Roman" w:cs="Times New Roman"/>
                <w:sz w:val="24"/>
                <w:szCs w:val="24"/>
              </w:rPr>
              <w:t>pedagoginis, socialinis, psichologinis švietimas</w:t>
            </w:r>
            <w:r w:rsidR="006851F3">
              <w:rPr>
                <w:rFonts w:ascii="Times New Roman" w:hAnsi="Times New Roman" w:cs="Times New Roman"/>
                <w:sz w:val="24"/>
                <w:szCs w:val="24"/>
              </w:rPr>
              <w:t xml:space="preserve"> aktualiais klausimais</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A8301A"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F833DD">
              <w:rPr>
                <w:rFonts w:ascii="Times New Roman" w:hAnsi="Times New Roman" w:cs="Times New Roman"/>
                <w:sz w:val="24"/>
                <w:szCs w:val="24"/>
              </w:rPr>
              <w:t>0,0</w:t>
            </w:r>
          </w:p>
        </w:tc>
      </w:tr>
      <w:tr w:rsidR="00F11E13" w:rsidTr="00EE4009">
        <w:tc>
          <w:tcPr>
            <w:tcW w:w="7196" w:type="dxa"/>
          </w:tcPr>
          <w:p w:rsidR="00F11E13" w:rsidRDefault="002F4427"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6851F3">
              <w:rPr>
                <w:rFonts w:ascii="Times New Roman" w:hAnsi="Times New Roman" w:cs="Times New Roman"/>
                <w:sz w:val="24"/>
                <w:szCs w:val="24"/>
              </w:rPr>
              <w:t>Didinti tėvų (globėjų) vaidmenį mokyklos savivaldoje</w:t>
            </w:r>
          </w:p>
        </w:tc>
        <w:tc>
          <w:tcPr>
            <w:tcW w:w="1276"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F11E1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bl>
    <w:p w:rsidR="00126312" w:rsidRDefault="00126312" w:rsidP="00126312">
      <w:pPr>
        <w:spacing w:line="360" w:lineRule="auto"/>
        <w:jc w:val="both"/>
        <w:rPr>
          <w:rFonts w:ascii="Times New Roman" w:hAnsi="Times New Roman" w:cs="Times New Roman"/>
          <w:b/>
          <w:sz w:val="24"/>
          <w:szCs w:val="24"/>
        </w:rPr>
      </w:pPr>
    </w:p>
    <w:p w:rsidR="006851F3" w:rsidRPr="007B2EAB" w:rsidRDefault="00626DEE" w:rsidP="0012631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Tikslo  </w:t>
      </w:r>
      <w:r w:rsidR="006851F3" w:rsidRPr="00626DEE">
        <w:rPr>
          <w:rFonts w:ascii="Times New Roman" w:hAnsi="Times New Roman" w:cs="Times New Roman"/>
          <w:b/>
          <w:i/>
          <w:sz w:val="24"/>
          <w:szCs w:val="24"/>
        </w:rPr>
        <w:t>Stiprinti darnius ir to</w:t>
      </w:r>
      <w:r w:rsidRPr="00626DEE">
        <w:rPr>
          <w:rFonts w:ascii="Times New Roman" w:hAnsi="Times New Roman" w:cs="Times New Roman"/>
          <w:b/>
          <w:i/>
          <w:sz w:val="24"/>
          <w:szCs w:val="24"/>
        </w:rPr>
        <w:t>lerantiškus bendruomenės ryšius</w:t>
      </w:r>
      <w:r w:rsidR="006851F3" w:rsidRPr="007B2EAB">
        <w:rPr>
          <w:rFonts w:ascii="Times New Roman" w:hAnsi="Times New Roman" w:cs="Times New Roman"/>
          <w:b/>
          <w:sz w:val="24"/>
          <w:szCs w:val="24"/>
        </w:rPr>
        <w:t xml:space="preserve"> uždavinių įgyvendinimas</w:t>
      </w:r>
    </w:p>
    <w:tbl>
      <w:tblPr>
        <w:tblStyle w:val="TableGrid"/>
        <w:tblW w:w="0" w:type="auto"/>
        <w:tblLook w:val="04A0" w:firstRow="1" w:lastRow="0" w:firstColumn="1" w:lastColumn="0" w:noHBand="0" w:noVBand="1"/>
      </w:tblPr>
      <w:tblGrid>
        <w:gridCol w:w="7196"/>
        <w:gridCol w:w="1276"/>
        <w:gridCol w:w="1134"/>
      </w:tblGrid>
      <w:tr w:rsidR="006851F3" w:rsidTr="00EE4009">
        <w:tc>
          <w:tcPr>
            <w:tcW w:w="7196" w:type="dxa"/>
          </w:tcPr>
          <w:p w:rsidR="006851F3" w:rsidRDefault="006851F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Rodiklis/kriterijus</w:t>
            </w:r>
          </w:p>
        </w:tc>
        <w:tc>
          <w:tcPr>
            <w:tcW w:w="1276" w:type="dxa"/>
          </w:tcPr>
          <w:p w:rsidR="006851F3" w:rsidRDefault="006851F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Planuota pasiekti</w:t>
            </w:r>
          </w:p>
        </w:tc>
        <w:tc>
          <w:tcPr>
            <w:tcW w:w="1134" w:type="dxa"/>
          </w:tcPr>
          <w:p w:rsidR="006851F3" w:rsidRDefault="006851F3"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Pasiekta</w:t>
            </w:r>
          </w:p>
        </w:tc>
      </w:tr>
      <w:tr w:rsidR="006851F3" w:rsidTr="00EE4009">
        <w:tc>
          <w:tcPr>
            <w:tcW w:w="7196" w:type="dxa"/>
          </w:tcPr>
          <w:p w:rsidR="006851F3" w:rsidRDefault="002F4427"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00A8301A">
              <w:rPr>
                <w:rFonts w:ascii="Times New Roman" w:hAnsi="Times New Roman" w:cs="Times New Roman"/>
                <w:sz w:val="24"/>
                <w:szCs w:val="24"/>
              </w:rPr>
              <w:t>Mokyklos narių kultūros</w:t>
            </w:r>
            <w:r w:rsidR="006851F3">
              <w:rPr>
                <w:rFonts w:ascii="Times New Roman" w:hAnsi="Times New Roman" w:cs="Times New Roman"/>
                <w:sz w:val="24"/>
                <w:szCs w:val="24"/>
              </w:rPr>
              <w:t xml:space="preserve"> ir</w:t>
            </w:r>
            <w:r w:rsidR="00A8301A">
              <w:rPr>
                <w:rFonts w:ascii="Times New Roman" w:hAnsi="Times New Roman" w:cs="Times New Roman"/>
                <w:sz w:val="24"/>
                <w:szCs w:val="24"/>
              </w:rPr>
              <w:t xml:space="preserve"> priklausymo bendruomenei jausmo stiprinimas</w:t>
            </w:r>
          </w:p>
        </w:tc>
        <w:tc>
          <w:tcPr>
            <w:tcW w:w="1276" w:type="dxa"/>
          </w:tcPr>
          <w:p w:rsidR="006851F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6851F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80,0</w:t>
            </w:r>
          </w:p>
        </w:tc>
      </w:tr>
      <w:tr w:rsidR="006851F3" w:rsidTr="00EE4009">
        <w:tc>
          <w:tcPr>
            <w:tcW w:w="7196" w:type="dxa"/>
          </w:tcPr>
          <w:p w:rsidR="006851F3" w:rsidRDefault="002F4427"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00A8301A">
              <w:rPr>
                <w:rFonts w:ascii="Times New Roman" w:hAnsi="Times New Roman" w:cs="Times New Roman"/>
                <w:sz w:val="24"/>
                <w:szCs w:val="24"/>
              </w:rPr>
              <w:t>Vertybinių nuostatų formavimas</w:t>
            </w:r>
            <w:r w:rsidR="006851F3">
              <w:rPr>
                <w:rFonts w:ascii="Times New Roman" w:hAnsi="Times New Roman" w:cs="Times New Roman"/>
                <w:sz w:val="24"/>
                <w:szCs w:val="24"/>
              </w:rPr>
              <w:t xml:space="preserve"> mokyklos erdvėje bei už jos ribų</w:t>
            </w:r>
          </w:p>
        </w:tc>
        <w:tc>
          <w:tcPr>
            <w:tcW w:w="1276" w:type="dxa"/>
          </w:tcPr>
          <w:p w:rsidR="006851F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6851F3" w:rsidRDefault="00F833DD"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bl>
    <w:p w:rsidR="00DA3229" w:rsidRPr="007B2EAB" w:rsidRDefault="006178EC" w:rsidP="00126312">
      <w:pPr>
        <w:spacing w:line="360" w:lineRule="auto"/>
        <w:jc w:val="both"/>
        <w:rPr>
          <w:rFonts w:ascii="Times New Roman" w:hAnsi="Times New Roman" w:cs="Times New Roman"/>
          <w:b/>
          <w:sz w:val="24"/>
          <w:szCs w:val="24"/>
        </w:rPr>
      </w:pPr>
      <w:r w:rsidRPr="007B2EAB">
        <w:rPr>
          <w:rFonts w:ascii="Times New Roman" w:hAnsi="Times New Roman" w:cs="Times New Roman"/>
          <w:b/>
          <w:sz w:val="24"/>
          <w:szCs w:val="24"/>
        </w:rPr>
        <w:t>Išvada apie pasiektus tikslus</w:t>
      </w:r>
      <w:r w:rsidR="007B2EAB">
        <w:rPr>
          <w:rFonts w:ascii="Times New Roman" w:hAnsi="Times New Roman" w:cs="Times New Roman"/>
          <w:b/>
          <w:sz w:val="24"/>
          <w:szCs w:val="24"/>
        </w:rPr>
        <w:t>:</w:t>
      </w:r>
    </w:p>
    <w:p w:rsidR="006178EC" w:rsidRDefault="008F7E1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2013-2017</w:t>
      </w:r>
      <w:r w:rsidR="006178EC">
        <w:rPr>
          <w:rFonts w:ascii="Times New Roman" w:hAnsi="Times New Roman" w:cs="Times New Roman"/>
          <w:sz w:val="24"/>
          <w:szCs w:val="24"/>
        </w:rPr>
        <w:t xml:space="preserve"> metų mokyklos-daugiafunkcio centro tikslai ir uždaviniai didžiąja dalimi įgyvendinti. Tobulintinos veiklos sritys: </w:t>
      </w:r>
      <w:r w:rsidR="00F833DD">
        <w:rPr>
          <w:rFonts w:ascii="Times New Roman" w:hAnsi="Times New Roman" w:cs="Times New Roman"/>
          <w:sz w:val="24"/>
          <w:szCs w:val="24"/>
        </w:rPr>
        <w:t>individuali mokinių pažanga, bendradarbiavimas su tėvais ir bendruomene, mokinių psichologinis ir fizinis saugumas.</w:t>
      </w:r>
    </w:p>
    <w:p w:rsidR="002349BF" w:rsidRDefault="002349BF" w:rsidP="00314903">
      <w:pPr>
        <w:spacing w:after="0" w:line="240" w:lineRule="auto"/>
        <w:jc w:val="center"/>
        <w:rPr>
          <w:rFonts w:ascii="Times New Roman" w:eastAsia="Times New Roman" w:hAnsi="Times New Roman"/>
          <w:b/>
          <w:bCs/>
          <w:sz w:val="24"/>
          <w:szCs w:val="24"/>
        </w:rPr>
      </w:pPr>
    </w:p>
    <w:p w:rsidR="002349BF" w:rsidRDefault="002349BF" w:rsidP="00314903">
      <w:pPr>
        <w:spacing w:after="0" w:line="240" w:lineRule="auto"/>
        <w:jc w:val="center"/>
        <w:rPr>
          <w:rFonts w:ascii="Times New Roman" w:eastAsia="Times New Roman" w:hAnsi="Times New Roman"/>
          <w:b/>
          <w:bCs/>
          <w:sz w:val="24"/>
          <w:szCs w:val="24"/>
        </w:rPr>
      </w:pPr>
    </w:p>
    <w:p w:rsidR="00314903" w:rsidRPr="00507AA7" w:rsidRDefault="00507AA7" w:rsidP="00507AA7">
      <w:pPr>
        <w:spacing w:after="0" w:line="240" w:lineRule="auto"/>
        <w:jc w:val="center"/>
        <w:rPr>
          <w:rFonts w:ascii="Times New Roman" w:eastAsia="Times New Roman" w:hAnsi="Times New Roman"/>
          <w:b/>
          <w:bCs/>
          <w:sz w:val="24"/>
          <w:szCs w:val="24"/>
        </w:rPr>
      </w:pPr>
      <w:r w:rsidRPr="00507AA7">
        <w:rPr>
          <w:rFonts w:ascii="Times New Roman" w:eastAsia="Times New Roman" w:hAnsi="Times New Roman"/>
          <w:b/>
          <w:bCs/>
          <w:sz w:val="24"/>
          <w:szCs w:val="24"/>
        </w:rPr>
        <w:lastRenderedPageBreak/>
        <w:t>SSGG analizė</w:t>
      </w:r>
    </w:p>
    <w:p w:rsidR="00314903" w:rsidRPr="00850CCE" w:rsidRDefault="00314903" w:rsidP="00314903">
      <w:pPr>
        <w:spacing w:after="0" w:line="240" w:lineRule="auto"/>
        <w:jc w:val="center"/>
        <w:rPr>
          <w:rFonts w:ascii="Times New Roman" w:eastAsia="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14903" w:rsidRPr="001907A7" w:rsidTr="00977291">
        <w:trPr>
          <w:jc w:val="center"/>
        </w:trPr>
        <w:tc>
          <w:tcPr>
            <w:tcW w:w="4428" w:type="dxa"/>
            <w:shd w:val="clear" w:color="auto" w:fill="auto"/>
          </w:tcPr>
          <w:p w:rsidR="00314903" w:rsidRPr="001907A7" w:rsidRDefault="00314903" w:rsidP="00977291">
            <w:pPr>
              <w:spacing w:after="0" w:line="360" w:lineRule="auto"/>
              <w:jc w:val="center"/>
              <w:rPr>
                <w:rFonts w:ascii="Times New Roman" w:eastAsia="Times New Roman" w:hAnsi="Times New Roman"/>
                <w:b/>
                <w:sz w:val="24"/>
                <w:szCs w:val="24"/>
              </w:rPr>
            </w:pPr>
            <w:r w:rsidRPr="001907A7">
              <w:rPr>
                <w:rFonts w:ascii="Times New Roman" w:eastAsia="Times New Roman" w:hAnsi="Times New Roman"/>
                <w:b/>
                <w:sz w:val="24"/>
                <w:szCs w:val="24"/>
              </w:rPr>
              <w:t>Stiprybės</w:t>
            </w:r>
          </w:p>
        </w:tc>
        <w:tc>
          <w:tcPr>
            <w:tcW w:w="4428" w:type="dxa"/>
            <w:shd w:val="clear" w:color="auto" w:fill="auto"/>
          </w:tcPr>
          <w:p w:rsidR="00314903" w:rsidRPr="001907A7" w:rsidRDefault="00314903" w:rsidP="00977291">
            <w:pPr>
              <w:spacing w:after="0" w:line="360" w:lineRule="auto"/>
              <w:jc w:val="center"/>
              <w:rPr>
                <w:rFonts w:ascii="Times New Roman" w:eastAsia="Times New Roman" w:hAnsi="Times New Roman"/>
                <w:b/>
                <w:sz w:val="24"/>
                <w:szCs w:val="24"/>
              </w:rPr>
            </w:pPr>
            <w:r w:rsidRPr="001907A7">
              <w:rPr>
                <w:rFonts w:ascii="Times New Roman" w:eastAsia="Times New Roman" w:hAnsi="Times New Roman"/>
                <w:b/>
                <w:sz w:val="24"/>
                <w:szCs w:val="24"/>
              </w:rPr>
              <w:t>Silpnybės</w:t>
            </w:r>
          </w:p>
        </w:tc>
      </w:tr>
      <w:tr w:rsidR="00314903" w:rsidRPr="001907A7" w:rsidTr="00977291">
        <w:trPr>
          <w:jc w:val="center"/>
        </w:trPr>
        <w:tc>
          <w:tcPr>
            <w:tcW w:w="4428" w:type="dxa"/>
            <w:shd w:val="clear" w:color="auto" w:fill="auto"/>
          </w:tcPr>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Kompetentingas, stiprus mokytojų kolektyvas.</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Pagerintos mokymo(si) sąlygos.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Estetiška ir moderni aplinka.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Gabūs mokiniai pasiekia gerų rezultatų olimpiadose, konkursuose.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Dalyvavimas projektuose.</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Puoselėjamos tradicijos, ugdomas mokinių kūrybiškumas ir bendruomeniškumas, tautinis ir pilietinis mokinių ugdymas.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Mokykla atvira bendruomenei.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Mokinių vežiojimas į mokyklą.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Mokinių maitinimas.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Mokytojų darbo su jungtinėmis klasėmis patirtis. </w:t>
            </w:r>
          </w:p>
        </w:tc>
        <w:tc>
          <w:tcPr>
            <w:tcW w:w="4428" w:type="dxa"/>
            <w:shd w:val="clear" w:color="auto" w:fill="auto"/>
          </w:tcPr>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Motyvacijos stiprinimas.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Atsakomybės užtikrinimas (tėvų ir vaikų).</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Mokymo(si) priemonių trūkumas (vadovėlių pagal atnaujintas programas, modernių priemonių gamtamoksliam ugdymui). </w:t>
            </w:r>
          </w:p>
        </w:tc>
      </w:tr>
      <w:tr w:rsidR="00314903" w:rsidRPr="001907A7" w:rsidTr="00977291">
        <w:trPr>
          <w:jc w:val="center"/>
        </w:trPr>
        <w:tc>
          <w:tcPr>
            <w:tcW w:w="4428" w:type="dxa"/>
            <w:shd w:val="clear" w:color="auto" w:fill="auto"/>
          </w:tcPr>
          <w:p w:rsidR="00314903" w:rsidRPr="001907A7" w:rsidRDefault="00314903" w:rsidP="00977291">
            <w:pPr>
              <w:spacing w:after="0" w:line="360" w:lineRule="auto"/>
              <w:jc w:val="center"/>
              <w:rPr>
                <w:rFonts w:ascii="Times New Roman" w:eastAsia="Times New Roman" w:hAnsi="Times New Roman"/>
                <w:b/>
                <w:sz w:val="24"/>
                <w:szCs w:val="24"/>
              </w:rPr>
            </w:pPr>
            <w:r w:rsidRPr="001907A7">
              <w:rPr>
                <w:rFonts w:ascii="Times New Roman" w:eastAsia="Times New Roman" w:hAnsi="Times New Roman"/>
                <w:b/>
                <w:sz w:val="24"/>
                <w:szCs w:val="24"/>
              </w:rPr>
              <w:t>Galimybės</w:t>
            </w:r>
          </w:p>
        </w:tc>
        <w:tc>
          <w:tcPr>
            <w:tcW w:w="4428" w:type="dxa"/>
            <w:shd w:val="clear" w:color="auto" w:fill="auto"/>
          </w:tcPr>
          <w:p w:rsidR="00314903" w:rsidRPr="001907A7" w:rsidRDefault="00314903" w:rsidP="00977291">
            <w:pPr>
              <w:spacing w:after="0" w:line="360" w:lineRule="auto"/>
              <w:jc w:val="center"/>
              <w:rPr>
                <w:rFonts w:ascii="Times New Roman" w:eastAsia="Times New Roman" w:hAnsi="Times New Roman"/>
                <w:b/>
                <w:sz w:val="24"/>
                <w:szCs w:val="24"/>
              </w:rPr>
            </w:pPr>
            <w:r w:rsidRPr="001907A7">
              <w:rPr>
                <w:rFonts w:ascii="Times New Roman" w:eastAsia="Times New Roman" w:hAnsi="Times New Roman"/>
                <w:b/>
                <w:sz w:val="24"/>
                <w:szCs w:val="24"/>
              </w:rPr>
              <w:t>Grėsmės</w:t>
            </w:r>
          </w:p>
        </w:tc>
      </w:tr>
      <w:tr w:rsidR="00314903" w:rsidRPr="001907A7" w:rsidTr="00977291">
        <w:trPr>
          <w:jc w:val="center"/>
        </w:trPr>
        <w:tc>
          <w:tcPr>
            <w:tcW w:w="4428" w:type="dxa"/>
            <w:shd w:val="clear" w:color="auto" w:fill="auto"/>
          </w:tcPr>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Informacijos apie mokyklą sklaidos plėtojimas.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Tėvų pedagoginis švietimas.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Neformaliojo švietimo ir kitų paslaugų </w:t>
            </w:r>
            <w:r w:rsidRPr="001907A7">
              <w:rPr>
                <w:rFonts w:ascii="Times New Roman" w:eastAsia="Times New Roman" w:hAnsi="Times New Roman"/>
                <w:sz w:val="24"/>
                <w:szCs w:val="24"/>
              </w:rPr>
              <w:lastRenderedPageBreak/>
              <w:t xml:space="preserve">plėtra įvairioms tikslinėms grupėms (vaikams, suaugusiems).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Nebiudžetinių lėšų iš paramos programų pritraukimas (projektų inicijavimas).</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Mokinių vežiojimas. </w:t>
            </w:r>
          </w:p>
        </w:tc>
        <w:tc>
          <w:tcPr>
            <w:tcW w:w="4428" w:type="dxa"/>
            <w:shd w:val="clear" w:color="auto" w:fill="auto"/>
          </w:tcPr>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lastRenderedPageBreak/>
              <w:t xml:space="preserve">Mokinių skaičiaus mažėjimas.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Migracija.</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Mokyklų konkurencija. </w:t>
            </w:r>
          </w:p>
          <w:p w:rsidR="00314903" w:rsidRPr="001907A7" w:rsidRDefault="00314903" w:rsidP="00977291">
            <w:pPr>
              <w:spacing w:after="0" w:line="360" w:lineRule="auto"/>
              <w:rPr>
                <w:rFonts w:ascii="Times New Roman" w:eastAsia="Times New Roman" w:hAnsi="Times New Roman"/>
                <w:sz w:val="24"/>
                <w:szCs w:val="24"/>
              </w:rPr>
            </w:pPr>
            <w:r w:rsidRPr="001907A7">
              <w:rPr>
                <w:rFonts w:ascii="Times New Roman" w:eastAsia="Times New Roman" w:hAnsi="Times New Roman"/>
                <w:sz w:val="24"/>
                <w:szCs w:val="24"/>
              </w:rPr>
              <w:t xml:space="preserve">Jungtinės klasės. </w:t>
            </w:r>
          </w:p>
        </w:tc>
      </w:tr>
    </w:tbl>
    <w:p w:rsidR="00977291" w:rsidRPr="00977291" w:rsidRDefault="00977291" w:rsidP="00977291">
      <w:pPr>
        <w:spacing w:line="240" w:lineRule="auto"/>
        <w:rPr>
          <w:rFonts w:ascii="Times New Roman" w:hAnsi="Times New Roman" w:cs="Times New Roman"/>
          <w:b/>
          <w:sz w:val="24"/>
          <w:szCs w:val="24"/>
        </w:rPr>
      </w:pPr>
    </w:p>
    <w:p w:rsidR="00A51AB7" w:rsidRDefault="00977291" w:rsidP="00507AA7">
      <w:pPr>
        <w:spacing w:line="240" w:lineRule="auto"/>
        <w:jc w:val="center"/>
        <w:rPr>
          <w:rFonts w:ascii="Times New Roman" w:hAnsi="Times New Roman" w:cs="Times New Roman"/>
          <w:b/>
          <w:sz w:val="24"/>
          <w:szCs w:val="24"/>
        </w:rPr>
      </w:pPr>
      <w:r w:rsidRPr="00977291">
        <w:rPr>
          <w:rFonts w:ascii="Times New Roman" w:hAnsi="Times New Roman" w:cs="Times New Roman"/>
          <w:b/>
          <w:sz w:val="24"/>
          <w:szCs w:val="24"/>
        </w:rPr>
        <w:t>PEST analizė</w:t>
      </w:r>
    </w:p>
    <w:p w:rsidR="005115EC" w:rsidRDefault="005115EC" w:rsidP="00507AA7">
      <w:pPr>
        <w:spacing w:line="240" w:lineRule="auto"/>
        <w:jc w:val="center"/>
        <w:rPr>
          <w:rFonts w:ascii="Times New Roman" w:hAnsi="Times New Roman" w:cs="Times New Roman"/>
          <w:b/>
          <w:sz w:val="24"/>
          <w:szCs w:val="24"/>
        </w:rPr>
      </w:pPr>
    </w:p>
    <w:p w:rsidR="00A51AB7" w:rsidRDefault="00A671F7" w:rsidP="00507A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Politiniai veiksniai</w:t>
      </w:r>
    </w:p>
    <w:p w:rsidR="00A671F7" w:rsidRPr="00A671F7" w:rsidRDefault="00A671F7" w:rsidP="00A671F7">
      <w:pPr>
        <w:spacing w:line="240" w:lineRule="auto"/>
        <w:rPr>
          <w:rFonts w:ascii="Times New Roman" w:hAnsi="Times New Roman" w:cs="Times New Roman"/>
          <w:b/>
          <w:sz w:val="24"/>
          <w:szCs w:val="24"/>
        </w:rPr>
      </w:pPr>
    </w:p>
    <w:p w:rsidR="00A51AB7" w:rsidRDefault="00A51AB7" w:rsidP="00A51AB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Lietuva yra viena iš  valstybių</w:t>
      </w:r>
      <w:r w:rsidRPr="00B54B9E">
        <w:rPr>
          <w:rFonts w:ascii="Times New Roman" w:hAnsi="Times New Roman" w:cs="Times New Roman"/>
          <w:sz w:val="24"/>
          <w:szCs w:val="24"/>
        </w:rPr>
        <w:t xml:space="preserve"> siekia</w:t>
      </w:r>
      <w:r>
        <w:rPr>
          <w:rFonts w:ascii="Times New Roman" w:hAnsi="Times New Roman" w:cs="Times New Roman"/>
          <w:sz w:val="24"/>
          <w:szCs w:val="24"/>
        </w:rPr>
        <w:t>nčių</w:t>
      </w:r>
      <w:r w:rsidRPr="00B54B9E">
        <w:rPr>
          <w:rFonts w:ascii="Times New Roman" w:hAnsi="Times New Roman" w:cs="Times New Roman"/>
          <w:sz w:val="24"/>
          <w:szCs w:val="24"/>
        </w:rPr>
        <w:t xml:space="preserve"> sukurti atvirą, atsakingą, sąmoningą pilietinę visuomenę, valstybę sėkmingiems ir laimingiems piliečiams. Valstybės pažangos strategija „Lietuva 2030“ siekiama paskatinti esminius visuomenės pokyčius ir sudaryti sąlygas formuotis kūrybingai, atsakingai ir atvirai asmenybei. Reikia tokių pokyčių, kurie užtikrintų kiekvieno asmens individualių gebėjimų ugdymą, pritaikymą ir pripažinimą. </w:t>
      </w:r>
    </w:p>
    <w:p w:rsidR="00A51AB7" w:rsidRDefault="00A671F7" w:rsidP="00A51AB7">
      <w:pPr>
        <w:spacing w:line="360" w:lineRule="auto"/>
        <w:ind w:firstLine="709"/>
        <w:jc w:val="both"/>
        <w:rPr>
          <w:rFonts w:ascii="Times New Roman" w:hAnsi="Times New Roman" w:cs="Times New Roman"/>
          <w:sz w:val="24"/>
          <w:szCs w:val="24"/>
        </w:rPr>
      </w:pPr>
      <w:r w:rsidRPr="00B54B9E">
        <w:rPr>
          <w:rFonts w:ascii="Times New Roman" w:hAnsi="Times New Roman" w:cs="Times New Roman"/>
          <w:sz w:val="24"/>
          <w:szCs w:val="24"/>
        </w:rPr>
        <w:t xml:space="preserve"> </w:t>
      </w:r>
      <w:r w:rsidR="00A51AB7" w:rsidRPr="00B54B9E">
        <w:rPr>
          <w:rFonts w:ascii="Times New Roman" w:hAnsi="Times New Roman" w:cs="Times New Roman"/>
          <w:sz w:val="24"/>
          <w:szCs w:val="24"/>
        </w:rPr>
        <w:t>„Pradinio, pagrindinio ir vidurinio ugdymo programų apraše“, patvirtintame Lietuvos Respublikos švietimo ir mokslo ministro 2015 m. gruodžio 21 d. Nr. V-1309, „Geros mokyklos koncepcijoje“, patvirtintoje Lietuvos Respublikos švietimo ir mokslo ministro 2015 m. gruodžio 21 d. Nr. V-1308, ugdymo, mokymo(-si) procesas orientuotas į</w:t>
      </w:r>
      <w:r w:rsidR="00A51AB7" w:rsidRPr="00B54B9E">
        <w:rPr>
          <w:rFonts w:ascii="Times New Roman" w:eastAsia="Calibri" w:hAnsi="Times New Roman" w:cs="Times New Roman"/>
          <w:sz w:val="24"/>
          <w:szCs w:val="24"/>
        </w:rPr>
        <w:t xml:space="preserve"> personalizuotą, suasmenintą ugdymą. Šiame dokumente rašoma, kad „mokymasis „socialėja“ – turi būti mokomasi partneriškai, grupėse, komandose, įvairiuose socialiniuose ir virtualiuose tinkluose. Keičiasi mokymo organizavimas mokykloje, lanksčiau grupuojama, individualizuojama. Mažėja privalomų „tinkamo mokymo“ receptų, nes vis daugiau žinoma apie jų įvairovę. Plinta mokymasis iš elektroninių šaltinių ir virtualus pažinimas, tačiau tuo pat metu suvokiama aktyvaus, patyriminio mokymosi svarba“.</w:t>
      </w:r>
    </w:p>
    <w:p w:rsidR="00A51AB7" w:rsidRDefault="00A51AB7" w:rsidP="00A51AB7">
      <w:pPr>
        <w:spacing w:line="360" w:lineRule="auto"/>
        <w:ind w:firstLine="709"/>
        <w:jc w:val="both"/>
        <w:rPr>
          <w:rFonts w:ascii="Times New Roman" w:eastAsia="Calibri" w:hAnsi="Times New Roman" w:cs="Times New Roman"/>
          <w:sz w:val="24"/>
          <w:szCs w:val="24"/>
        </w:rPr>
      </w:pPr>
      <w:r w:rsidRPr="00B54B9E">
        <w:rPr>
          <w:rFonts w:ascii="Times New Roman" w:eastAsia="Calibri" w:hAnsi="Times New Roman" w:cs="Times New Roman"/>
          <w:sz w:val="24"/>
          <w:szCs w:val="24"/>
        </w:rPr>
        <w:lastRenderedPageBreak/>
        <w:t xml:space="preserve">Geroje mokykloje ugdymas/mokymas turėtų padėti mokytis. Ugdymas negali būti savitikslis – jis turėtų padėti mokiniui ugdytis įvairias jam svarbias kompetencijas, mokyti lankstumo kintant aplinkai bei ugdyti gebėjimą susidoroti su </w:t>
      </w:r>
      <w:r>
        <w:rPr>
          <w:rFonts w:ascii="Times New Roman" w:eastAsia="Calibri" w:hAnsi="Times New Roman" w:cs="Times New Roman"/>
          <w:sz w:val="24"/>
          <w:szCs w:val="24"/>
        </w:rPr>
        <w:t>realiais</w:t>
      </w:r>
      <w:r w:rsidRPr="00E72E2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gyvenime iškylančiais </w:t>
      </w:r>
      <w:r w:rsidRPr="00B54B9E">
        <w:rPr>
          <w:rFonts w:ascii="Times New Roman" w:eastAsia="Calibri" w:hAnsi="Times New Roman" w:cs="Times New Roman"/>
          <w:sz w:val="24"/>
          <w:szCs w:val="24"/>
        </w:rPr>
        <w:t>iššūkiais.</w:t>
      </w:r>
    </w:p>
    <w:p w:rsidR="00A51AB7" w:rsidRDefault="00A671F7" w:rsidP="00A671F7">
      <w:pPr>
        <w:spacing w:after="0" w:line="360" w:lineRule="auto"/>
        <w:ind w:firstLine="709"/>
        <w:jc w:val="both"/>
        <w:rPr>
          <w:rFonts w:ascii="Times New Roman" w:eastAsia="Times New Roman" w:hAnsi="Times New Roman" w:cs="Times New Roman"/>
          <w:sz w:val="24"/>
          <w:szCs w:val="24"/>
          <w:lang w:eastAsia="lt-LT"/>
        </w:rPr>
      </w:pPr>
      <w:r w:rsidRPr="00B54B9E">
        <w:rPr>
          <w:rFonts w:ascii="Times New Roman" w:eastAsia="Times New Roman" w:hAnsi="Times New Roman" w:cs="Times New Roman"/>
          <w:sz w:val="24"/>
          <w:szCs w:val="24"/>
          <w:lang w:eastAsia="lt-LT"/>
        </w:rPr>
        <w:t>Širvintų r. Bartkuškio</w:t>
      </w:r>
      <w:r w:rsidRPr="00E3132F">
        <w:rPr>
          <w:rFonts w:ascii="Times New Roman" w:eastAsia="Times New Roman" w:hAnsi="Times New Roman" w:cs="Times New Roman"/>
          <w:sz w:val="24"/>
          <w:szCs w:val="24"/>
          <w:lang w:eastAsia="lt-LT"/>
        </w:rPr>
        <w:t xml:space="preserve"> mokykla</w:t>
      </w:r>
      <w:r w:rsidRPr="00B54B9E">
        <w:rPr>
          <w:rFonts w:ascii="Times New Roman" w:eastAsia="Times New Roman" w:hAnsi="Times New Roman" w:cs="Times New Roman"/>
          <w:sz w:val="24"/>
          <w:szCs w:val="24"/>
          <w:lang w:eastAsia="lt-LT"/>
        </w:rPr>
        <w:t>-daugiafunkcis centras</w:t>
      </w:r>
      <w:r w:rsidRPr="00E3132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vadovaujasi aukščiau paminėtomis nuostatomis. S</w:t>
      </w:r>
      <w:r w:rsidRPr="00E3132F">
        <w:rPr>
          <w:rFonts w:ascii="Times New Roman" w:eastAsia="Times New Roman" w:hAnsi="Times New Roman" w:cs="Times New Roman"/>
          <w:sz w:val="24"/>
          <w:szCs w:val="24"/>
          <w:lang w:eastAsia="lt-LT"/>
        </w:rPr>
        <w:t>avo veiklą grind</w:t>
      </w:r>
      <w:r>
        <w:rPr>
          <w:rFonts w:ascii="Times New Roman" w:eastAsia="Times New Roman" w:hAnsi="Times New Roman" w:cs="Times New Roman"/>
          <w:sz w:val="24"/>
          <w:szCs w:val="24"/>
          <w:lang w:eastAsia="lt-LT"/>
        </w:rPr>
        <w:t>žia ir Lietuvos Respublikos Konstitucija, Vaiko</w:t>
      </w:r>
      <w:r w:rsidRPr="00E3132F">
        <w:rPr>
          <w:rFonts w:ascii="Times New Roman" w:eastAsia="Times New Roman" w:hAnsi="Times New Roman" w:cs="Times New Roman"/>
          <w:sz w:val="24"/>
          <w:szCs w:val="24"/>
          <w:lang w:eastAsia="lt-LT"/>
        </w:rPr>
        <w:t xml:space="preserve"> teisių konvencija, </w:t>
      </w:r>
      <w:r>
        <w:rPr>
          <w:rFonts w:ascii="Times New Roman" w:eastAsia="Times New Roman" w:hAnsi="Times New Roman" w:cs="Times New Roman"/>
          <w:sz w:val="24"/>
          <w:szCs w:val="24"/>
          <w:lang w:eastAsia="lt-LT"/>
        </w:rPr>
        <w:t>V</w:t>
      </w:r>
      <w:r w:rsidRPr="00E3132F">
        <w:rPr>
          <w:rFonts w:ascii="Times New Roman" w:eastAsia="Times New Roman" w:hAnsi="Times New Roman" w:cs="Times New Roman"/>
          <w:sz w:val="24"/>
          <w:szCs w:val="24"/>
          <w:lang w:eastAsia="lt-LT"/>
        </w:rPr>
        <w:t>alstybinės švietimo strategijos 2003-2012</w:t>
      </w:r>
      <w:r w:rsidRPr="00B54B9E">
        <w:rPr>
          <w:rFonts w:ascii="Times New Roman" w:eastAsia="Times New Roman" w:hAnsi="Times New Roman" w:cs="Times New Roman"/>
          <w:sz w:val="24"/>
          <w:szCs w:val="24"/>
          <w:lang w:eastAsia="lt-LT"/>
        </w:rPr>
        <w:t xml:space="preserve"> </w:t>
      </w:r>
      <w:r w:rsidRPr="00E3132F">
        <w:rPr>
          <w:rFonts w:ascii="Times New Roman" w:eastAsia="Times New Roman" w:hAnsi="Times New Roman" w:cs="Times New Roman"/>
          <w:sz w:val="24"/>
          <w:szCs w:val="24"/>
          <w:lang w:eastAsia="lt-LT"/>
        </w:rPr>
        <w:t xml:space="preserve">metams </w:t>
      </w:r>
      <w:r>
        <w:rPr>
          <w:rFonts w:ascii="Times New Roman" w:eastAsia="Times New Roman" w:hAnsi="Times New Roman" w:cs="Times New Roman"/>
          <w:sz w:val="24"/>
          <w:szCs w:val="24"/>
          <w:lang w:eastAsia="lt-LT"/>
        </w:rPr>
        <w:t>n</w:t>
      </w:r>
      <w:r w:rsidRPr="00E3132F">
        <w:rPr>
          <w:rFonts w:ascii="Times New Roman" w:eastAsia="Times New Roman" w:hAnsi="Times New Roman" w:cs="Times New Roman"/>
          <w:sz w:val="24"/>
          <w:szCs w:val="24"/>
          <w:lang w:eastAsia="lt-LT"/>
        </w:rPr>
        <w:t xml:space="preserve">uostatomis, Lietuvos </w:t>
      </w:r>
      <w:r>
        <w:rPr>
          <w:rFonts w:ascii="Times New Roman" w:eastAsia="Times New Roman" w:hAnsi="Times New Roman" w:cs="Times New Roman"/>
          <w:sz w:val="24"/>
          <w:szCs w:val="24"/>
          <w:lang w:eastAsia="lt-LT"/>
        </w:rPr>
        <w:t xml:space="preserve">Respublikos Švietimo įstatymu, </w:t>
      </w:r>
      <w:r w:rsidRPr="00E3132F">
        <w:rPr>
          <w:rFonts w:ascii="Times New Roman" w:eastAsia="Times New Roman" w:hAnsi="Times New Roman" w:cs="Times New Roman"/>
          <w:sz w:val="24"/>
          <w:szCs w:val="24"/>
          <w:lang w:eastAsia="lt-LT"/>
        </w:rPr>
        <w:t xml:space="preserve">Švietimo ir mokslo ministro įsakymais, </w:t>
      </w:r>
      <w:r w:rsidRPr="00B54B9E">
        <w:rPr>
          <w:rFonts w:ascii="Times New Roman" w:eastAsia="Times New Roman" w:hAnsi="Times New Roman" w:cs="Times New Roman"/>
          <w:sz w:val="24"/>
          <w:szCs w:val="24"/>
          <w:lang w:eastAsia="lt-LT"/>
        </w:rPr>
        <w:t xml:space="preserve">Širvintų </w:t>
      </w:r>
      <w:r>
        <w:rPr>
          <w:rFonts w:ascii="Times New Roman" w:eastAsia="Times New Roman" w:hAnsi="Times New Roman" w:cs="Times New Roman"/>
          <w:sz w:val="24"/>
          <w:szCs w:val="24"/>
          <w:lang w:eastAsia="lt-LT"/>
        </w:rPr>
        <w:t>rajono savivaldybės</w:t>
      </w:r>
      <w:r w:rsidRPr="00E3132F">
        <w:rPr>
          <w:rFonts w:ascii="Times New Roman" w:eastAsia="Times New Roman" w:hAnsi="Times New Roman" w:cs="Times New Roman"/>
          <w:sz w:val="24"/>
          <w:szCs w:val="24"/>
          <w:lang w:eastAsia="lt-LT"/>
        </w:rPr>
        <w:t xml:space="preserve"> teisės aktais </w:t>
      </w:r>
      <w:r w:rsidRPr="00B54B9E">
        <w:rPr>
          <w:rFonts w:ascii="Times New Roman" w:eastAsia="Times New Roman" w:hAnsi="Times New Roman" w:cs="Times New Roman"/>
          <w:sz w:val="24"/>
          <w:szCs w:val="24"/>
          <w:lang w:eastAsia="lt-LT"/>
        </w:rPr>
        <w:t>bei Širvintų r. Bartkuškio mokyklos</w:t>
      </w:r>
      <w:r>
        <w:rPr>
          <w:rFonts w:ascii="Times New Roman" w:eastAsia="Times New Roman" w:hAnsi="Times New Roman" w:cs="Times New Roman"/>
          <w:sz w:val="24"/>
          <w:szCs w:val="24"/>
          <w:lang w:eastAsia="lt-LT"/>
        </w:rPr>
        <w:t xml:space="preserve"> – </w:t>
      </w:r>
      <w:r w:rsidRPr="00B54B9E">
        <w:rPr>
          <w:rFonts w:ascii="Times New Roman" w:eastAsia="Times New Roman" w:hAnsi="Times New Roman" w:cs="Times New Roman"/>
          <w:sz w:val="24"/>
          <w:szCs w:val="24"/>
          <w:lang w:eastAsia="lt-LT"/>
        </w:rPr>
        <w:t>daugiafunkcio centro</w:t>
      </w:r>
      <w:r>
        <w:rPr>
          <w:rFonts w:ascii="Times New Roman" w:eastAsia="Times New Roman" w:hAnsi="Times New Roman" w:cs="Times New Roman"/>
          <w:sz w:val="24"/>
          <w:szCs w:val="24"/>
          <w:lang w:eastAsia="lt-LT"/>
        </w:rPr>
        <w:t xml:space="preserve"> nuostatais.</w:t>
      </w:r>
    </w:p>
    <w:p w:rsidR="005115EC" w:rsidRDefault="005115EC" w:rsidP="00A671F7">
      <w:pPr>
        <w:spacing w:after="0" w:line="360" w:lineRule="auto"/>
        <w:ind w:firstLine="709"/>
        <w:jc w:val="both"/>
        <w:rPr>
          <w:rFonts w:ascii="Times New Roman" w:eastAsia="Times New Roman" w:hAnsi="Times New Roman" w:cs="Times New Roman"/>
          <w:sz w:val="24"/>
          <w:szCs w:val="24"/>
          <w:lang w:eastAsia="lt-LT"/>
        </w:rPr>
      </w:pPr>
    </w:p>
    <w:p w:rsidR="00A51AB7" w:rsidRPr="00977291" w:rsidRDefault="00A51AB7" w:rsidP="00507AA7">
      <w:pPr>
        <w:spacing w:line="240" w:lineRule="auto"/>
        <w:jc w:val="center"/>
        <w:rPr>
          <w:rFonts w:ascii="Times New Roman" w:hAnsi="Times New Roman" w:cs="Times New Roman"/>
          <w:b/>
          <w:sz w:val="24"/>
          <w:szCs w:val="24"/>
        </w:rPr>
      </w:pPr>
      <w:r w:rsidRPr="00977291">
        <w:rPr>
          <w:rFonts w:ascii="Times New Roman" w:hAnsi="Times New Roman" w:cs="Times New Roman"/>
          <w:b/>
          <w:sz w:val="24"/>
          <w:szCs w:val="24"/>
        </w:rPr>
        <w:t>Ekonominiai veiksniai</w:t>
      </w:r>
    </w:p>
    <w:p w:rsidR="00A51AB7" w:rsidRDefault="00A51AB7" w:rsidP="00A51AB7">
      <w:pPr>
        <w:spacing w:after="0" w:line="36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Šalyje</w:t>
      </w:r>
      <w:r w:rsidRPr="00B54B9E">
        <w:rPr>
          <w:rFonts w:ascii="Times New Roman" w:eastAsia="Times New Roman" w:hAnsi="Times New Roman" w:cs="Times New Roman"/>
          <w:sz w:val="24"/>
          <w:szCs w:val="24"/>
          <w:lang w:eastAsia="lt-LT"/>
        </w:rPr>
        <w:t xml:space="preserve"> švietim</w:t>
      </w:r>
      <w:r>
        <w:rPr>
          <w:rFonts w:ascii="Times New Roman" w:eastAsia="Times New Roman" w:hAnsi="Times New Roman" w:cs="Times New Roman"/>
          <w:sz w:val="24"/>
          <w:szCs w:val="24"/>
          <w:lang w:eastAsia="lt-LT"/>
        </w:rPr>
        <w:t>ui skiriamas finansavimas nėra pakankamas</w:t>
      </w:r>
      <w:r w:rsidRPr="00E3132F">
        <w:rPr>
          <w:rFonts w:ascii="Times New Roman" w:eastAsia="Times New Roman" w:hAnsi="Times New Roman" w:cs="Times New Roman"/>
          <w:sz w:val="24"/>
          <w:szCs w:val="24"/>
          <w:lang w:eastAsia="lt-LT"/>
        </w:rPr>
        <w:t xml:space="preserve">. </w:t>
      </w:r>
      <w:r w:rsidRPr="00B54B9E">
        <w:rPr>
          <w:rFonts w:ascii="Times New Roman" w:eastAsia="Times New Roman" w:hAnsi="Times New Roman" w:cs="Times New Roman"/>
          <w:sz w:val="24"/>
          <w:szCs w:val="24"/>
          <w:lang w:eastAsia="lt-LT"/>
        </w:rPr>
        <w:t>Nuo 201</w:t>
      </w:r>
      <w:r>
        <w:rPr>
          <w:rFonts w:ascii="Times New Roman" w:eastAsia="Times New Roman" w:hAnsi="Times New Roman" w:cs="Times New Roman"/>
          <w:sz w:val="24"/>
          <w:szCs w:val="24"/>
          <w:lang w:eastAsia="lt-LT"/>
        </w:rPr>
        <w:t>8 metų rugsėjo 1 dienos pereita prie etatinio</w:t>
      </w:r>
      <w:r w:rsidRPr="00B54B9E">
        <w:rPr>
          <w:rFonts w:ascii="Times New Roman" w:eastAsia="Times New Roman" w:hAnsi="Times New Roman" w:cs="Times New Roman"/>
          <w:sz w:val="24"/>
          <w:szCs w:val="24"/>
          <w:lang w:eastAsia="lt-LT"/>
        </w:rPr>
        <w:t xml:space="preserve"> m</w:t>
      </w:r>
      <w:r>
        <w:rPr>
          <w:rFonts w:ascii="Times New Roman" w:eastAsia="Times New Roman" w:hAnsi="Times New Roman" w:cs="Times New Roman"/>
          <w:sz w:val="24"/>
          <w:szCs w:val="24"/>
          <w:lang w:eastAsia="lt-LT"/>
        </w:rPr>
        <w:t>okytojų darbo apmokėjimo modelio, vis dar keliančio</w:t>
      </w:r>
      <w:r w:rsidRPr="00B54B9E">
        <w:rPr>
          <w:rFonts w:ascii="Times New Roman" w:eastAsia="Times New Roman" w:hAnsi="Times New Roman" w:cs="Times New Roman"/>
          <w:sz w:val="24"/>
          <w:szCs w:val="24"/>
          <w:lang w:eastAsia="lt-LT"/>
        </w:rPr>
        <w:t xml:space="preserve"> daug klausimų.</w:t>
      </w:r>
    </w:p>
    <w:p w:rsidR="00A51AB7" w:rsidRDefault="00A51AB7" w:rsidP="00A51AB7">
      <w:pPr>
        <w:spacing w:after="0" w:line="36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Lietuvos narystė  ES  suteikia galimybių</w:t>
      </w:r>
      <w:r w:rsidRPr="00E3132F">
        <w:rPr>
          <w:rFonts w:ascii="Times New Roman" w:eastAsia="Times New Roman" w:hAnsi="Times New Roman" w:cs="Times New Roman"/>
          <w:sz w:val="24"/>
          <w:szCs w:val="24"/>
          <w:lang w:eastAsia="lt-LT"/>
        </w:rPr>
        <w:t xml:space="preserve"> naudotis ES struktūrinių fondų lėšomis. Projektinė</w:t>
      </w:r>
      <w:r>
        <w:rPr>
          <w:rFonts w:ascii="Times New Roman" w:eastAsia="Times New Roman" w:hAnsi="Times New Roman" w:cs="Times New Roman"/>
          <w:sz w:val="24"/>
          <w:szCs w:val="24"/>
          <w:lang w:eastAsia="lt-LT"/>
        </w:rPr>
        <w:t>s  veiklos suteikia galimybių</w:t>
      </w:r>
      <w:r w:rsidRPr="00E3132F">
        <w:rPr>
          <w:rFonts w:ascii="Times New Roman" w:eastAsia="Times New Roman" w:hAnsi="Times New Roman" w:cs="Times New Roman"/>
          <w:sz w:val="24"/>
          <w:szCs w:val="24"/>
          <w:lang w:eastAsia="lt-LT"/>
        </w:rPr>
        <w:t xml:space="preserve"> modernizuoti mokymo bazę: įsigyti kompiuter</w:t>
      </w:r>
      <w:r>
        <w:rPr>
          <w:rFonts w:ascii="Times New Roman" w:eastAsia="Times New Roman" w:hAnsi="Times New Roman" w:cs="Times New Roman"/>
          <w:sz w:val="24"/>
          <w:szCs w:val="24"/>
          <w:lang w:eastAsia="lt-LT"/>
        </w:rPr>
        <w:t>inės įrangos, mokymo priemonių. Taip pat yra nemažai galimybių ES projektų dėka tobulinti mokytojų, administracijos kvalifikaciją.</w:t>
      </w:r>
    </w:p>
    <w:p w:rsidR="00A51AB7" w:rsidRDefault="00A51AB7" w:rsidP="00A51AB7">
      <w:pPr>
        <w:spacing w:after="0" w:line="36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Širvintų r</w:t>
      </w:r>
      <w:r w:rsidRPr="00E3132F">
        <w:rPr>
          <w:rFonts w:ascii="Times New Roman" w:eastAsia="Times New Roman" w:hAnsi="Times New Roman" w:cs="Times New Roman"/>
          <w:sz w:val="24"/>
          <w:szCs w:val="24"/>
          <w:lang w:eastAsia="lt-LT"/>
        </w:rPr>
        <w:t>ajono savivaldybė</w:t>
      </w:r>
      <w:r>
        <w:rPr>
          <w:rFonts w:ascii="Times New Roman" w:eastAsia="Times New Roman" w:hAnsi="Times New Roman" w:cs="Times New Roman"/>
          <w:sz w:val="24"/>
          <w:szCs w:val="24"/>
          <w:lang w:eastAsia="lt-LT"/>
        </w:rPr>
        <w:t xml:space="preserve"> kiekvienais metais </w:t>
      </w:r>
      <w:r w:rsidRPr="00E3132F">
        <w:rPr>
          <w:rFonts w:ascii="Times New Roman" w:eastAsia="Times New Roman" w:hAnsi="Times New Roman" w:cs="Times New Roman"/>
          <w:sz w:val="24"/>
          <w:szCs w:val="24"/>
          <w:lang w:eastAsia="lt-LT"/>
        </w:rPr>
        <w:t xml:space="preserve"> skiria lėšų vaikų užimtumo ir </w:t>
      </w:r>
      <w:r w:rsidRPr="00B54B9E">
        <w:rPr>
          <w:rFonts w:ascii="Times New Roman" w:eastAsia="Times New Roman" w:hAnsi="Times New Roman" w:cs="Times New Roman"/>
          <w:sz w:val="24"/>
          <w:szCs w:val="24"/>
          <w:lang w:eastAsia="lt-LT"/>
        </w:rPr>
        <w:t>sveikos gyvensenos ugdymo</w:t>
      </w:r>
      <w:r w:rsidRPr="00E3132F">
        <w:rPr>
          <w:rFonts w:ascii="Times New Roman" w:eastAsia="Times New Roman" w:hAnsi="Times New Roman" w:cs="Times New Roman"/>
          <w:sz w:val="24"/>
          <w:szCs w:val="24"/>
          <w:lang w:eastAsia="lt-LT"/>
        </w:rPr>
        <w:t xml:space="preserve"> programų</w:t>
      </w:r>
      <w:r w:rsidRPr="00B54B9E">
        <w:rPr>
          <w:rFonts w:ascii="Times New Roman" w:eastAsia="Times New Roman" w:hAnsi="Times New Roman" w:cs="Times New Roman"/>
          <w:sz w:val="24"/>
          <w:szCs w:val="24"/>
          <w:lang w:eastAsia="lt-LT"/>
        </w:rPr>
        <w:t xml:space="preserve"> finansavimui, gabių ir talenti</w:t>
      </w:r>
      <w:r>
        <w:rPr>
          <w:rFonts w:ascii="Times New Roman" w:eastAsia="Times New Roman" w:hAnsi="Times New Roman" w:cs="Times New Roman"/>
          <w:sz w:val="24"/>
          <w:szCs w:val="24"/>
          <w:lang w:eastAsia="lt-LT"/>
        </w:rPr>
        <w:t>ngų mokinių rėmimui.</w:t>
      </w:r>
    </w:p>
    <w:p w:rsidR="00A51AB7" w:rsidRDefault="00A51AB7" w:rsidP="00A51AB7">
      <w:pPr>
        <w:spacing w:after="0" w:line="360" w:lineRule="auto"/>
        <w:ind w:firstLine="709"/>
        <w:jc w:val="both"/>
        <w:rPr>
          <w:rFonts w:ascii="Times New Roman" w:eastAsia="Times New Roman" w:hAnsi="Times New Roman" w:cs="Times New Roman"/>
          <w:sz w:val="24"/>
          <w:szCs w:val="24"/>
          <w:lang w:eastAsia="lt-LT"/>
        </w:rPr>
      </w:pPr>
      <w:r w:rsidRPr="00E3132F">
        <w:rPr>
          <w:rFonts w:ascii="Times New Roman" w:eastAsia="Times New Roman" w:hAnsi="Times New Roman" w:cs="Times New Roman"/>
          <w:sz w:val="24"/>
          <w:szCs w:val="24"/>
          <w:lang w:eastAsia="lt-LT"/>
        </w:rPr>
        <w:t>Mokyklos bendruomenės nariai perveda 2% pajam</w:t>
      </w:r>
      <w:r>
        <w:rPr>
          <w:rFonts w:ascii="Times New Roman" w:eastAsia="Times New Roman" w:hAnsi="Times New Roman" w:cs="Times New Roman"/>
          <w:sz w:val="24"/>
          <w:szCs w:val="24"/>
          <w:lang w:eastAsia="lt-LT"/>
        </w:rPr>
        <w:t>ų mokesčio dalį mokyklai remti.</w:t>
      </w:r>
    </w:p>
    <w:p w:rsidR="005115EC" w:rsidRPr="00E3132F" w:rsidRDefault="005115EC" w:rsidP="00A51AB7">
      <w:pPr>
        <w:spacing w:after="0" w:line="360" w:lineRule="auto"/>
        <w:ind w:firstLine="709"/>
        <w:jc w:val="both"/>
        <w:rPr>
          <w:rFonts w:ascii="Times New Roman" w:eastAsia="Times New Roman" w:hAnsi="Times New Roman" w:cs="Times New Roman"/>
          <w:sz w:val="24"/>
          <w:szCs w:val="24"/>
          <w:lang w:eastAsia="lt-LT"/>
        </w:rPr>
      </w:pPr>
    </w:p>
    <w:p w:rsidR="00A51AB7" w:rsidRPr="00977291" w:rsidRDefault="00A51AB7" w:rsidP="00507AA7">
      <w:pPr>
        <w:spacing w:line="240" w:lineRule="auto"/>
        <w:jc w:val="center"/>
        <w:rPr>
          <w:rFonts w:ascii="Times New Roman" w:hAnsi="Times New Roman" w:cs="Times New Roman"/>
          <w:b/>
          <w:sz w:val="24"/>
          <w:szCs w:val="24"/>
        </w:rPr>
      </w:pPr>
      <w:r w:rsidRPr="00977291">
        <w:rPr>
          <w:rFonts w:ascii="Times New Roman" w:hAnsi="Times New Roman" w:cs="Times New Roman"/>
          <w:b/>
          <w:sz w:val="24"/>
          <w:szCs w:val="24"/>
        </w:rPr>
        <w:t>Socialiniai veiksniai</w:t>
      </w:r>
    </w:p>
    <w:p w:rsidR="00A51AB7" w:rsidRDefault="00A51AB7" w:rsidP="00A51AB7">
      <w:pPr>
        <w:spacing w:after="0" w:line="360" w:lineRule="auto"/>
        <w:ind w:firstLine="709"/>
        <w:jc w:val="both"/>
        <w:rPr>
          <w:rFonts w:ascii="Times New Roman" w:eastAsia="Times New Roman" w:hAnsi="Times New Roman" w:cs="Times New Roman"/>
          <w:sz w:val="24"/>
          <w:szCs w:val="24"/>
          <w:lang w:eastAsia="lt-LT"/>
        </w:rPr>
      </w:pPr>
      <w:r w:rsidRPr="00E3132F">
        <w:rPr>
          <w:rFonts w:ascii="Times New Roman" w:eastAsia="Times New Roman" w:hAnsi="Times New Roman" w:cs="Times New Roman"/>
          <w:sz w:val="24"/>
          <w:szCs w:val="24"/>
          <w:lang w:eastAsia="lt-LT"/>
        </w:rPr>
        <w:t xml:space="preserve">Lietuvos gyventojų skaičius mažėja. Dėl demografinių pokyčių į mokyklas ateina mažiau vaikų, todėl </w:t>
      </w:r>
      <w:r>
        <w:rPr>
          <w:rFonts w:ascii="Times New Roman" w:eastAsia="Times New Roman" w:hAnsi="Times New Roman" w:cs="Times New Roman"/>
          <w:sz w:val="24"/>
          <w:szCs w:val="24"/>
          <w:lang w:eastAsia="lt-LT"/>
        </w:rPr>
        <w:t>šalyje mokyklų tinklo pertvarkos politika nukreipta į mokyklų stambinimą.</w:t>
      </w:r>
      <w:r w:rsidR="00273D67">
        <w:rPr>
          <w:rFonts w:ascii="Times New Roman" w:eastAsia="Times New Roman" w:hAnsi="Times New Roman" w:cs="Times New Roman"/>
          <w:sz w:val="24"/>
          <w:szCs w:val="24"/>
          <w:lang w:eastAsia="lt-LT"/>
        </w:rPr>
        <w:t xml:space="preserve"> Mažėja ir Širvintų r. Bartkuškio mokyklos-daugiafunkcio centro mokinių skaičius (1 priedas).</w:t>
      </w:r>
    </w:p>
    <w:p w:rsidR="00A51AB7" w:rsidRDefault="00A51AB7" w:rsidP="00A51AB7">
      <w:pPr>
        <w:spacing w:after="0" w:line="360" w:lineRule="auto"/>
        <w:ind w:firstLine="709"/>
        <w:jc w:val="both"/>
        <w:rPr>
          <w:rFonts w:ascii="Times New Roman" w:eastAsia="Times New Roman" w:hAnsi="Times New Roman" w:cs="Times New Roman"/>
          <w:sz w:val="24"/>
          <w:szCs w:val="24"/>
          <w:lang w:eastAsia="lt-LT"/>
        </w:rPr>
      </w:pPr>
      <w:r w:rsidRPr="00B54B9E">
        <w:rPr>
          <w:rFonts w:ascii="Times New Roman" w:eastAsia="Times New Roman" w:hAnsi="Times New Roman" w:cs="Times New Roman"/>
          <w:sz w:val="24"/>
          <w:szCs w:val="24"/>
          <w:lang w:eastAsia="lt-LT"/>
        </w:rPr>
        <w:t xml:space="preserve">Didėja nedarbo lygis, </w:t>
      </w:r>
      <w:r w:rsidRPr="00E3132F">
        <w:rPr>
          <w:rFonts w:ascii="Times New Roman" w:eastAsia="Times New Roman" w:hAnsi="Times New Roman" w:cs="Times New Roman"/>
          <w:sz w:val="24"/>
          <w:szCs w:val="24"/>
          <w:lang w:eastAsia="lt-LT"/>
        </w:rPr>
        <w:t>todėl didėja mokinių ekonominė ir socialinė atskirtis,  socialiai remtinų ir gaunančių nemokamą maitinimą mokinių skaičius</w:t>
      </w:r>
      <w:r>
        <w:rPr>
          <w:rFonts w:ascii="Times New Roman" w:eastAsia="Times New Roman" w:hAnsi="Times New Roman" w:cs="Times New Roman"/>
          <w:sz w:val="24"/>
          <w:szCs w:val="24"/>
          <w:lang w:eastAsia="lt-LT"/>
        </w:rPr>
        <w:t xml:space="preserve">. </w:t>
      </w:r>
      <w:r w:rsidRPr="00E3132F">
        <w:rPr>
          <w:rFonts w:ascii="Times New Roman" w:eastAsia="Times New Roman" w:hAnsi="Times New Roman" w:cs="Times New Roman"/>
          <w:sz w:val="24"/>
          <w:szCs w:val="24"/>
          <w:lang w:eastAsia="lt-LT"/>
        </w:rPr>
        <w:t xml:space="preserve">Tėvų emigracija iš Lietuvos neigiamai veikia šeimas ir jose gyvenančius  vaikus. Problemos, su kuriomis susiduriama, vaikų tėvams ar </w:t>
      </w:r>
      <w:r w:rsidRPr="00E3132F">
        <w:rPr>
          <w:rFonts w:ascii="Times New Roman" w:eastAsia="Times New Roman" w:hAnsi="Times New Roman" w:cs="Times New Roman"/>
          <w:sz w:val="24"/>
          <w:szCs w:val="24"/>
          <w:lang w:eastAsia="lt-LT"/>
        </w:rPr>
        <w:lastRenderedPageBreak/>
        <w:t>vie</w:t>
      </w:r>
      <w:r>
        <w:rPr>
          <w:rFonts w:ascii="Times New Roman" w:eastAsia="Times New Roman" w:hAnsi="Times New Roman" w:cs="Times New Roman"/>
          <w:sz w:val="24"/>
          <w:szCs w:val="24"/>
          <w:lang w:eastAsia="lt-LT"/>
        </w:rPr>
        <w:t>nam iš jų laikinai ar visam laikui</w:t>
      </w:r>
      <w:r w:rsidRPr="00E3132F">
        <w:rPr>
          <w:rFonts w:ascii="Times New Roman" w:eastAsia="Times New Roman" w:hAnsi="Times New Roman" w:cs="Times New Roman"/>
          <w:sz w:val="24"/>
          <w:szCs w:val="24"/>
          <w:lang w:eastAsia="lt-LT"/>
        </w:rPr>
        <w:t xml:space="preserve"> išvykus į užsienį</w:t>
      </w:r>
      <w:r>
        <w:rPr>
          <w:rFonts w:ascii="Times New Roman" w:eastAsia="Times New Roman" w:hAnsi="Times New Roman" w:cs="Times New Roman"/>
          <w:sz w:val="24"/>
          <w:szCs w:val="24"/>
          <w:lang w:eastAsia="lt-LT"/>
        </w:rPr>
        <w:t>, yra kompleksinės. Jos</w:t>
      </w:r>
      <w:r w:rsidRPr="00E3132F">
        <w:rPr>
          <w:rFonts w:ascii="Times New Roman" w:eastAsia="Times New Roman" w:hAnsi="Times New Roman" w:cs="Times New Roman"/>
          <w:sz w:val="24"/>
          <w:szCs w:val="24"/>
          <w:lang w:eastAsia="lt-LT"/>
        </w:rPr>
        <w:t xml:space="preserve"> susijusios su </w:t>
      </w:r>
      <w:r>
        <w:rPr>
          <w:rFonts w:ascii="Times New Roman" w:eastAsia="Times New Roman" w:hAnsi="Times New Roman" w:cs="Times New Roman"/>
          <w:sz w:val="24"/>
          <w:szCs w:val="24"/>
          <w:lang w:eastAsia="lt-LT"/>
        </w:rPr>
        <w:t xml:space="preserve">vaiko juridiniu atstovavimu, kai  </w:t>
      </w:r>
      <w:r w:rsidRPr="00E3132F">
        <w:rPr>
          <w:rFonts w:ascii="Times New Roman" w:eastAsia="Times New Roman" w:hAnsi="Times New Roman" w:cs="Times New Roman"/>
          <w:sz w:val="24"/>
          <w:szCs w:val="24"/>
          <w:lang w:eastAsia="lt-LT"/>
        </w:rPr>
        <w:t>vaikas pa</w:t>
      </w:r>
      <w:r>
        <w:rPr>
          <w:rFonts w:ascii="Times New Roman" w:eastAsia="Times New Roman" w:hAnsi="Times New Roman" w:cs="Times New Roman"/>
          <w:sz w:val="24"/>
          <w:szCs w:val="24"/>
          <w:lang w:eastAsia="lt-LT"/>
        </w:rPr>
        <w:t>liekamas kitų asmenų priežiūrai bei</w:t>
      </w:r>
      <w:r w:rsidRPr="00E3132F">
        <w:rPr>
          <w:rFonts w:ascii="Times New Roman" w:eastAsia="Times New Roman" w:hAnsi="Times New Roman" w:cs="Times New Roman"/>
          <w:sz w:val="24"/>
          <w:szCs w:val="24"/>
          <w:lang w:eastAsia="lt-LT"/>
        </w:rPr>
        <w:t xml:space="preserve"> su vaiko emocine, moraline būsena, jo ugdymo ir ugdymosi procesu,</w:t>
      </w:r>
      <w:r>
        <w:rPr>
          <w:rFonts w:ascii="Times New Roman" w:eastAsia="Times New Roman" w:hAnsi="Times New Roman" w:cs="Times New Roman"/>
          <w:sz w:val="24"/>
          <w:szCs w:val="24"/>
          <w:lang w:eastAsia="lt-LT"/>
        </w:rPr>
        <w:t xml:space="preserve"> gyvenimo sąlygomis.</w:t>
      </w:r>
    </w:p>
    <w:p w:rsidR="00A51AB7" w:rsidRDefault="00A51AB7" w:rsidP="005115EC">
      <w:pPr>
        <w:spacing w:after="0" w:line="360" w:lineRule="auto"/>
        <w:ind w:firstLine="709"/>
        <w:jc w:val="both"/>
        <w:rPr>
          <w:rFonts w:ascii="Times New Roman" w:eastAsia="Times New Roman" w:hAnsi="Times New Roman" w:cs="Times New Roman"/>
          <w:sz w:val="24"/>
          <w:szCs w:val="24"/>
          <w:lang w:eastAsia="lt-LT"/>
        </w:rPr>
      </w:pPr>
      <w:r w:rsidRPr="00E3132F">
        <w:rPr>
          <w:rFonts w:ascii="Times New Roman" w:eastAsia="Times New Roman" w:hAnsi="Times New Roman" w:cs="Times New Roman"/>
          <w:sz w:val="24"/>
          <w:szCs w:val="24"/>
          <w:lang w:eastAsia="lt-LT"/>
        </w:rPr>
        <w:t>Didėja mokyklinio amžiaus vaikų  serg</w:t>
      </w:r>
      <w:r w:rsidRPr="00B54B9E">
        <w:rPr>
          <w:rFonts w:ascii="Times New Roman" w:eastAsia="Times New Roman" w:hAnsi="Times New Roman" w:cs="Times New Roman"/>
          <w:sz w:val="24"/>
          <w:szCs w:val="24"/>
          <w:lang w:eastAsia="lt-LT"/>
        </w:rPr>
        <w:t>amumas, plinta žalingi įpročiai:</w:t>
      </w:r>
      <w:r w:rsidRPr="00E3132F">
        <w:rPr>
          <w:rFonts w:ascii="Times New Roman" w:eastAsia="Times New Roman" w:hAnsi="Times New Roman" w:cs="Times New Roman"/>
          <w:sz w:val="24"/>
          <w:szCs w:val="24"/>
          <w:lang w:eastAsia="lt-LT"/>
        </w:rPr>
        <w:t>  alkoholio</w:t>
      </w:r>
      <w:r w:rsidRPr="00B54B9E">
        <w:rPr>
          <w:rFonts w:ascii="Times New Roman" w:eastAsia="Times New Roman" w:hAnsi="Times New Roman" w:cs="Times New Roman"/>
          <w:sz w:val="24"/>
          <w:szCs w:val="24"/>
          <w:lang w:eastAsia="lt-LT"/>
        </w:rPr>
        <w:t>,</w:t>
      </w:r>
      <w:r w:rsidRPr="00E3132F">
        <w:rPr>
          <w:rFonts w:ascii="Times New Roman" w:eastAsia="Times New Roman" w:hAnsi="Times New Roman" w:cs="Times New Roman"/>
          <w:sz w:val="24"/>
          <w:szCs w:val="24"/>
          <w:lang w:eastAsia="lt-LT"/>
        </w:rPr>
        <w:t xml:space="preserve"> psichtropinių medžiagų varto</w:t>
      </w:r>
      <w:r>
        <w:rPr>
          <w:rFonts w:ascii="Times New Roman" w:eastAsia="Times New Roman" w:hAnsi="Times New Roman" w:cs="Times New Roman"/>
          <w:sz w:val="24"/>
          <w:szCs w:val="24"/>
          <w:lang w:eastAsia="lt-LT"/>
        </w:rPr>
        <w:t>ji</w:t>
      </w:r>
      <w:r w:rsidR="005115EC">
        <w:rPr>
          <w:rFonts w:ascii="Times New Roman" w:eastAsia="Times New Roman" w:hAnsi="Times New Roman" w:cs="Times New Roman"/>
          <w:sz w:val="24"/>
          <w:szCs w:val="24"/>
          <w:lang w:eastAsia="lt-LT"/>
        </w:rPr>
        <w:t>mas ir platinimas.</w:t>
      </w:r>
    </w:p>
    <w:p w:rsidR="005115EC" w:rsidRPr="005115EC" w:rsidRDefault="005115EC" w:rsidP="005115EC">
      <w:pPr>
        <w:spacing w:after="0" w:line="360" w:lineRule="auto"/>
        <w:ind w:firstLine="709"/>
        <w:jc w:val="both"/>
        <w:rPr>
          <w:rFonts w:ascii="Times New Roman" w:eastAsia="Times New Roman" w:hAnsi="Times New Roman" w:cs="Times New Roman"/>
          <w:sz w:val="24"/>
          <w:szCs w:val="24"/>
          <w:lang w:eastAsia="lt-LT"/>
        </w:rPr>
      </w:pPr>
    </w:p>
    <w:p w:rsidR="00977291" w:rsidRPr="00977291" w:rsidRDefault="00977291" w:rsidP="00507AA7">
      <w:pPr>
        <w:spacing w:line="240" w:lineRule="auto"/>
        <w:jc w:val="center"/>
        <w:rPr>
          <w:rFonts w:ascii="Times New Roman" w:hAnsi="Times New Roman" w:cs="Times New Roman"/>
          <w:b/>
          <w:sz w:val="24"/>
          <w:szCs w:val="24"/>
        </w:rPr>
      </w:pPr>
      <w:r w:rsidRPr="00977291">
        <w:rPr>
          <w:rFonts w:ascii="Times New Roman" w:hAnsi="Times New Roman" w:cs="Times New Roman"/>
          <w:b/>
          <w:sz w:val="24"/>
          <w:szCs w:val="24"/>
        </w:rPr>
        <w:t>Technologiniai veiksniai</w:t>
      </w:r>
    </w:p>
    <w:p w:rsidR="00977291" w:rsidRPr="00E3132F" w:rsidRDefault="00977291" w:rsidP="002F4427">
      <w:pPr>
        <w:spacing w:after="0" w:line="360" w:lineRule="auto"/>
        <w:ind w:firstLine="709"/>
        <w:jc w:val="both"/>
        <w:rPr>
          <w:rFonts w:ascii="Times New Roman" w:eastAsia="Times New Roman" w:hAnsi="Times New Roman" w:cs="Times New Roman"/>
          <w:sz w:val="24"/>
          <w:szCs w:val="24"/>
          <w:lang w:eastAsia="lt-LT"/>
        </w:rPr>
      </w:pPr>
      <w:r w:rsidRPr="00E3132F">
        <w:rPr>
          <w:rFonts w:ascii="Times New Roman" w:eastAsia="Times New Roman" w:hAnsi="Times New Roman" w:cs="Times New Roman"/>
          <w:sz w:val="24"/>
          <w:szCs w:val="24"/>
          <w:lang w:eastAsia="lt-LT"/>
        </w:rPr>
        <w:t>Informacinės visuomenės tolygi plėtra yra viena svarbiausių sėkmingo šalies vystymosi prielaidų. Lietuvoje pastebimas visuomenės kompiuterinio raštingumo augimas. Naudojimosi kompiuteriu ir elektroniniu paštu mastai priklauso nuo gyventojų amžiaus. Daugiausia IKT technologijomis naudojasi jauni žmonės.</w:t>
      </w:r>
    </w:p>
    <w:p w:rsidR="002F4427" w:rsidRDefault="00977291" w:rsidP="002F4427">
      <w:pPr>
        <w:spacing w:after="0" w:line="360" w:lineRule="auto"/>
        <w:jc w:val="both"/>
        <w:rPr>
          <w:rFonts w:ascii="Times New Roman" w:eastAsia="Times New Roman" w:hAnsi="Times New Roman" w:cs="Times New Roman"/>
          <w:sz w:val="24"/>
          <w:szCs w:val="24"/>
          <w:lang w:eastAsia="lt-LT"/>
        </w:rPr>
      </w:pPr>
      <w:r w:rsidRPr="00B54B9E">
        <w:rPr>
          <w:rFonts w:ascii="Times New Roman" w:eastAsia="Times New Roman" w:hAnsi="Times New Roman" w:cs="Times New Roman"/>
          <w:sz w:val="24"/>
          <w:szCs w:val="24"/>
          <w:lang w:eastAsia="lt-LT"/>
        </w:rPr>
        <w:t>           Širvintų</w:t>
      </w:r>
      <w:r w:rsidRPr="00E3132F">
        <w:rPr>
          <w:rFonts w:ascii="Times New Roman" w:eastAsia="Times New Roman" w:hAnsi="Times New Roman" w:cs="Times New Roman"/>
          <w:sz w:val="24"/>
          <w:szCs w:val="24"/>
          <w:lang w:eastAsia="lt-LT"/>
        </w:rPr>
        <w:t xml:space="preserve"> rajone nuo</w:t>
      </w:r>
      <w:r w:rsidR="002F4427">
        <w:rPr>
          <w:rFonts w:ascii="Times New Roman" w:eastAsia="Times New Roman" w:hAnsi="Times New Roman" w:cs="Times New Roman"/>
          <w:sz w:val="24"/>
          <w:szCs w:val="24"/>
          <w:lang w:eastAsia="lt-LT"/>
        </w:rPr>
        <w:t>lat didėja interneto naudotojų</w:t>
      </w:r>
      <w:r w:rsidR="00120134">
        <w:rPr>
          <w:rFonts w:ascii="Times New Roman" w:eastAsia="Times New Roman" w:hAnsi="Times New Roman" w:cs="Times New Roman"/>
          <w:sz w:val="24"/>
          <w:szCs w:val="24"/>
          <w:lang w:eastAsia="lt-LT"/>
        </w:rPr>
        <w:t>.  K</w:t>
      </w:r>
      <w:r w:rsidRPr="00E3132F">
        <w:rPr>
          <w:rFonts w:ascii="Times New Roman" w:eastAsia="Times New Roman" w:hAnsi="Times New Roman" w:cs="Times New Roman"/>
          <w:sz w:val="24"/>
          <w:szCs w:val="24"/>
          <w:lang w:eastAsia="lt-LT"/>
        </w:rPr>
        <w:t>okybiškai besikeičiančios technologijos, didėjančios jų taikymo galimybės skatina plėtoti IKT i</w:t>
      </w:r>
      <w:r w:rsidRPr="00B54B9E">
        <w:rPr>
          <w:rFonts w:ascii="Times New Roman" w:eastAsia="Times New Roman" w:hAnsi="Times New Roman" w:cs="Times New Roman"/>
          <w:sz w:val="24"/>
          <w:szCs w:val="24"/>
          <w:lang w:eastAsia="lt-LT"/>
        </w:rPr>
        <w:t>nfrastruktūrą švietime. Mokykla aprūpinama</w:t>
      </w:r>
      <w:r w:rsidRPr="00E3132F">
        <w:rPr>
          <w:rFonts w:ascii="Times New Roman" w:eastAsia="Times New Roman" w:hAnsi="Times New Roman" w:cs="Times New Roman"/>
          <w:sz w:val="24"/>
          <w:szCs w:val="24"/>
          <w:lang w:eastAsia="lt-LT"/>
        </w:rPr>
        <w:t xml:space="preserve"> kompiut</w:t>
      </w:r>
      <w:r w:rsidR="00120134">
        <w:rPr>
          <w:rFonts w:ascii="Times New Roman" w:eastAsia="Times New Roman" w:hAnsi="Times New Roman" w:cs="Times New Roman"/>
          <w:sz w:val="24"/>
          <w:szCs w:val="24"/>
          <w:lang w:eastAsia="lt-LT"/>
        </w:rPr>
        <w:t xml:space="preserve">erine technika ir </w:t>
      </w:r>
      <w:r w:rsidRPr="00B54B9E">
        <w:rPr>
          <w:rFonts w:ascii="Times New Roman" w:eastAsia="Times New Roman" w:hAnsi="Times New Roman" w:cs="Times New Roman"/>
          <w:sz w:val="24"/>
          <w:szCs w:val="24"/>
          <w:lang w:eastAsia="lt-LT"/>
        </w:rPr>
        <w:t xml:space="preserve"> kompiuterinėmis programomis, veikia elektroninis dienynas, sukurtas ir nuolat atnaujinama</w:t>
      </w:r>
      <w:r w:rsidR="002F4427">
        <w:rPr>
          <w:rFonts w:ascii="Times New Roman" w:eastAsia="Times New Roman" w:hAnsi="Times New Roman" w:cs="Times New Roman"/>
          <w:sz w:val="24"/>
          <w:szCs w:val="24"/>
          <w:lang w:eastAsia="lt-LT"/>
        </w:rPr>
        <w:t xml:space="preserve">s </w:t>
      </w:r>
      <w:r w:rsidRPr="00B54B9E">
        <w:rPr>
          <w:rFonts w:ascii="Times New Roman" w:eastAsia="Times New Roman" w:hAnsi="Times New Roman" w:cs="Times New Roman"/>
          <w:sz w:val="24"/>
          <w:szCs w:val="24"/>
          <w:lang w:eastAsia="lt-LT"/>
        </w:rPr>
        <w:t>mokyklos tinklapis, mokykla turi savo puslapius socialiniame tinkle Facebook</w:t>
      </w:r>
      <w:r w:rsidR="002F4427">
        <w:rPr>
          <w:rFonts w:ascii="Times New Roman" w:eastAsia="Times New Roman" w:hAnsi="Times New Roman" w:cs="Times New Roman"/>
          <w:sz w:val="24"/>
          <w:szCs w:val="24"/>
          <w:lang w:eastAsia="lt-LT"/>
        </w:rPr>
        <w:t>.</w:t>
      </w:r>
    </w:p>
    <w:p w:rsidR="002F4427" w:rsidRDefault="00977291" w:rsidP="002F4427">
      <w:pPr>
        <w:spacing w:after="0" w:line="360" w:lineRule="auto"/>
        <w:ind w:firstLine="709"/>
        <w:jc w:val="both"/>
        <w:rPr>
          <w:rFonts w:ascii="Times New Roman" w:eastAsia="Times New Roman" w:hAnsi="Times New Roman" w:cs="Times New Roman"/>
          <w:sz w:val="24"/>
          <w:szCs w:val="24"/>
          <w:lang w:eastAsia="lt-LT"/>
        </w:rPr>
      </w:pPr>
      <w:r w:rsidRPr="00E3132F">
        <w:rPr>
          <w:rFonts w:ascii="Times New Roman" w:eastAsia="Times New Roman" w:hAnsi="Times New Roman" w:cs="Times New Roman"/>
          <w:sz w:val="24"/>
          <w:szCs w:val="24"/>
          <w:lang w:eastAsia="lt-LT"/>
        </w:rPr>
        <w:t xml:space="preserve">Informacinės ir komunikacinės </w:t>
      </w:r>
      <w:r w:rsidR="00120134">
        <w:rPr>
          <w:rFonts w:ascii="Times New Roman" w:eastAsia="Times New Roman" w:hAnsi="Times New Roman" w:cs="Times New Roman"/>
          <w:sz w:val="24"/>
          <w:szCs w:val="24"/>
          <w:lang w:eastAsia="lt-LT"/>
        </w:rPr>
        <w:t>technologijos daro vis didesnę įtaką</w:t>
      </w:r>
      <w:r w:rsidRPr="00E3132F">
        <w:rPr>
          <w:rFonts w:ascii="Times New Roman" w:eastAsia="Times New Roman" w:hAnsi="Times New Roman" w:cs="Times New Roman"/>
          <w:sz w:val="24"/>
          <w:szCs w:val="24"/>
          <w:lang w:eastAsia="lt-LT"/>
        </w:rPr>
        <w:t xml:space="preserve"> </w:t>
      </w:r>
      <w:r w:rsidR="00120134">
        <w:rPr>
          <w:rFonts w:ascii="Times New Roman" w:eastAsia="Times New Roman" w:hAnsi="Times New Roman" w:cs="Times New Roman"/>
          <w:sz w:val="24"/>
          <w:szCs w:val="24"/>
          <w:lang w:eastAsia="lt-LT"/>
        </w:rPr>
        <w:t xml:space="preserve">pasirenkant </w:t>
      </w:r>
      <w:r w:rsidRPr="00E3132F">
        <w:rPr>
          <w:rFonts w:ascii="Times New Roman" w:eastAsia="Times New Roman" w:hAnsi="Times New Roman" w:cs="Times New Roman"/>
          <w:sz w:val="24"/>
          <w:szCs w:val="24"/>
          <w:lang w:eastAsia="lt-LT"/>
        </w:rPr>
        <w:t>ugdymo ir u</w:t>
      </w:r>
      <w:r w:rsidR="00120134">
        <w:rPr>
          <w:rFonts w:ascii="Times New Roman" w:eastAsia="Times New Roman" w:hAnsi="Times New Roman" w:cs="Times New Roman"/>
          <w:sz w:val="24"/>
          <w:szCs w:val="24"/>
          <w:lang w:eastAsia="lt-LT"/>
        </w:rPr>
        <w:t>gdymosi metodus</w:t>
      </w:r>
      <w:r w:rsidRPr="00B54B9E">
        <w:rPr>
          <w:rFonts w:ascii="Times New Roman" w:eastAsia="Times New Roman" w:hAnsi="Times New Roman" w:cs="Times New Roman"/>
          <w:sz w:val="24"/>
          <w:szCs w:val="24"/>
          <w:lang w:eastAsia="lt-LT"/>
        </w:rPr>
        <w:t>,  ugdymo turinį</w:t>
      </w:r>
      <w:r w:rsidR="0023744E">
        <w:rPr>
          <w:rFonts w:ascii="Times New Roman" w:eastAsia="Times New Roman" w:hAnsi="Times New Roman" w:cs="Times New Roman"/>
          <w:sz w:val="24"/>
          <w:szCs w:val="24"/>
          <w:lang w:eastAsia="lt-LT"/>
        </w:rPr>
        <w:t xml:space="preserve"> ir  visam ugdymo procesui. Naujos technologijos sudaro geresnes sąlygas tarpdalykinei ir vidinei integracijai bei nuotoliniam mokymui</w:t>
      </w:r>
      <w:r w:rsidRPr="00E3132F">
        <w:rPr>
          <w:rFonts w:ascii="Times New Roman" w:eastAsia="Times New Roman" w:hAnsi="Times New Roman" w:cs="Times New Roman"/>
          <w:sz w:val="24"/>
          <w:szCs w:val="24"/>
          <w:lang w:eastAsia="lt-LT"/>
        </w:rPr>
        <w:t xml:space="preserve">, </w:t>
      </w:r>
      <w:r w:rsidR="0023744E">
        <w:rPr>
          <w:rFonts w:ascii="Times New Roman" w:eastAsia="Times New Roman" w:hAnsi="Times New Roman" w:cs="Times New Roman"/>
          <w:sz w:val="24"/>
          <w:szCs w:val="24"/>
          <w:lang w:eastAsia="lt-LT"/>
        </w:rPr>
        <w:t xml:space="preserve">ugdymo proceso </w:t>
      </w:r>
      <w:r w:rsidRPr="00E3132F">
        <w:rPr>
          <w:rFonts w:ascii="Times New Roman" w:eastAsia="Times New Roman" w:hAnsi="Times New Roman" w:cs="Times New Roman"/>
          <w:sz w:val="24"/>
          <w:szCs w:val="24"/>
          <w:lang w:eastAsia="lt-LT"/>
        </w:rPr>
        <w:t>virtualiose ir  netradicinėse edukacinėse erdvėse</w:t>
      </w:r>
      <w:r w:rsidR="0023744E">
        <w:rPr>
          <w:rFonts w:ascii="Times New Roman" w:eastAsia="Times New Roman" w:hAnsi="Times New Roman" w:cs="Times New Roman"/>
          <w:sz w:val="24"/>
          <w:szCs w:val="24"/>
          <w:lang w:eastAsia="lt-LT"/>
        </w:rPr>
        <w:t xml:space="preserve"> organizavimui</w:t>
      </w:r>
      <w:r w:rsidRPr="00E3132F">
        <w:rPr>
          <w:rFonts w:ascii="Times New Roman" w:eastAsia="Times New Roman" w:hAnsi="Times New Roman" w:cs="Times New Roman"/>
          <w:sz w:val="24"/>
          <w:szCs w:val="24"/>
          <w:lang w:eastAsia="lt-LT"/>
        </w:rPr>
        <w:t>.</w:t>
      </w:r>
    </w:p>
    <w:p w:rsidR="002F4427" w:rsidRDefault="00977291" w:rsidP="002F4427">
      <w:pPr>
        <w:spacing w:after="0" w:line="360" w:lineRule="auto"/>
        <w:ind w:firstLine="709"/>
        <w:jc w:val="both"/>
        <w:rPr>
          <w:rFonts w:ascii="Times New Roman" w:eastAsia="Times New Roman" w:hAnsi="Times New Roman" w:cs="Times New Roman"/>
          <w:sz w:val="24"/>
          <w:szCs w:val="24"/>
          <w:lang w:eastAsia="lt-LT"/>
        </w:rPr>
      </w:pPr>
      <w:r w:rsidRPr="00E3132F">
        <w:rPr>
          <w:rFonts w:ascii="Times New Roman" w:eastAsia="Times New Roman" w:hAnsi="Times New Roman" w:cs="Times New Roman"/>
          <w:sz w:val="24"/>
          <w:szCs w:val="24"/>
          <w:lang w:eastAsia="lt-LT"/>
        </w:rPr>
        <w:t>Pažangių technologijų atsiradimas ir plėtra reik</w:t>
      </w:r>
      <w:r w:rsidR="0023744E">
        <w:rPr>
          <w:rFonts w:ascii="Times New Roman" w:eastAsia="Times New Roman" w:hAnsi="Times New Roman" w:cs="Times New Roman"/>
          <w:sz w:val="24"/>
          <w:szCs w:val="24"/>
          <w:lang w:eastAsia="lt-LT"/>
        </w:rPr>
        <w:t>alauja iš mokytojo įgyti naujų</w:t>
      </w:r>
      <w:r w:rsidRPr="00E3132F">
        <w:rPr>
          <w:rFonts w:ascii="Times New Roman" w:eastAsia="Times New Roman" w:hAnsi="Times New Roman" w:cs="Times New Roman"/>
          <w:sz w:val="24"/>
          <w:szCs w:val="24"/>
          <w:lang w:eastAsia="lt-LT"/>
        </w:rPr>
        <w:t xml:space="preserve"> ko</w:t>
      </w:r>
      <w:r w:rsidR="002F4427">
        <w:rPr>
          <w:rFonts w:ascii="Times New Roman" w:eastAsia="Times New Roman" w:hAnsi="Times New Roman" w:cs="Times New Roman"/>
          <w:sz w:val="24"/>
          <w:szCs w:val="24"/>
          <w:lang w:eastAsia="lt-LT"/>
        </w:rPr>
        <w:t>m</w:t>
      </w:r>
      <w:r w:rsidRPr="00E3132F">
        <w:rPr>
          <w:rFonts w:ascii="Times New Roman" w:eastAsia="Times New Roman" w:hAnsi="Times New Roman" w:cs="Times New Roman"/>
          <w:sz w:val="24"/>
          <w:szCs w:val="24"/>
          <w:lang w:eastAsia="lt-LT"/>
        </w:rPr>
        <w:t xml:space="preserve">petencijų, keisti mokymo ir mokymosi metodiką, </w:t>
      </w:r>
      <w:r w:rsidR="0023744E">
        <w:rPr>
          <w:rFonts w:ascii="Times New Roman" w:eastAsia="Times New Roman" w:hAnsi="Times New Roman" w:cs="Times New Roman"/>
          <w:sz w:val="24"/>
          <w:szCs w:val="24"/>
          <w:lang w:eastAsia="lt-LT"/>
        </w:rPr>
        <w:t xml:space="preserve">mokyklose svarbu nuolat </w:t>
      </w:r>
      <w:r w:rsidRPr="00E3132F">
        <w:rPr>
          <w:rFonts w:ascii="Times New Roman" w:eastAsia="Times New Roman" w:hAnsi="Times New Roman" w:cs="Times New Roman"/>
          <w:sz w:val="24"/>
          <w:szCs w:val="24"/>
          <w:lang w:eastAsia="lt-LT"/>
        </w:rPr>
        <w:t>atna</w:t>
      </w:r>
      <w:r w:rsidR="002F4427">
        <w:rPr>
          <w:rFonts w:ascii="Times New Roman" w:eastAsia="Times New Roman" w:hAnsi="Times New Roman" w:cs="Times New Roman"/>
          <w:sz w:val="24"/>
          <w:szCs w:val="24"/>
          <w:lang w:eastAsia="lt-LT"/>
        </w:rPr>
        <w:t>ujinti materialinę mokymo bazę.</w:t>
      </w:r>
    </w:p>
    <w:p w:rsidR="00977291" w:rsidRPr="00E3132F" w:rsidRDefault="00977291" w:rsidP="002F4427">
      <w:pPr>
        <w:spacing w:after="0" w:line="360" w:lineRule="auto"/>
        <w:ind w:firstLine="709"/>
        <w:jc w:val="both"/>
        <w:rPr>
          <w:rFonts w:ascii="Times New Roman" w:eastAsia="Times New Roman" w:hAnsi="Times New Roman" w:cs="Times New Roman"/>
          <w:sz w:val="24"/>
          <w:szCs w:val="24"/>
          <w:lang w:eastAsia="lt-LT"/>
        </w:rPr>
      </w:pPr>
      <w:r w:rsidRPr="00E3132F">
        <w:rPr>
          <w:rFonts w:ascii="Times New Roman" w:eastAsia="Times New Roman" w:hAnsi="Times New Roman" w:cs="Times New Roman"/>
          <w:sz w:val="24"/>
          <w:szCs w:val="24"/>
          <w:lang w:eastAsia="lt-LT"/>
        </w:rPr>
        <w:t>Informacinių technol</w:t>
      </w:r>
      <w:r w:rsidR="0023744E">
        <w:rPr>
          <w:rFonts w:ascii="Times New Roman" w:eastAsia="Times New Roman" w:hAnsi="Times New Roman" w:cs="Times New Roman"/>
          <w:sz w:val="24"/>
          <w:szCs w:val="24"/>
          <w:lang w:eastAsia="lt-LT"/>
        </w:rPr>
        <w:t xml:space="preserve">ogijų įranga prieinama mokykloje ne tik kiekvienam mokytojui, bet ir mokiniams. </w:t>
      </w:r>
      <w:r w:rsidR="002F4427">
        <w:rPr>
          <w:rFonts w:ascii="Times New Roman" w:eastAsia="Times New Roman" w:hAnsi="Times New Roman" w:cs="Times New Roman"/>
          <w:sz w:val="24"/>
          <w:szCs w:val="24"/>
          <w:lang w:eastAsia="lt-LT"/>
        </w:rPr>
        <w:t>Kiekviename kabinete</w:t>
      </w:r>
      <w:r w:rsidRPr="00E3132F">
        <w:rPr>
          <w:rFonts w:ascii="Times New Roman" w:eastAsia="Times New Roman" w:hAnsi="Times New Roman" w:cs="Times New Roman"/>
          <w:sz w:val="24"/>
          <w:szCs w:val="24"/>
          <w:lang w:eastAsia="lt-LT"/>
        </w:rPr>
        <w:t xml:space="preserve"> </w:t>
      </w:r>
      <w:r w:rsidR="0023744E">
        <w:rPr>
          <w:rFonts w:ascii="Times New Roman" w:eastAsia="Times New Roman" w:hAnsi="Times New Roman" w:cs="Times New Roman"/>
          <w:sz w:val="24"/>
          <w:szCs w:val="24"/>
          <w:lang w:eastAsia="lt-LT"/>
        </w:rPr>
        <w:t xml:space="preserve">mokytojams </w:t>
      </w:r>
      <w:r w:rsidRPr="00E3132F">
        <w:rPr>
          <w:rFonts w:ascii="Times New Roman" w:eastAsia="Times New Roman" w:hAnsi="Times New Roman" w:cs="Times New Roman"/>
          <w:sz w:val="24"/>
          <w:szCs w:val="24"/>
          <w:lang w:eastAsia="lt-LT"/>
        </w:rPr>
        <w:t>yra įrengtos darbo viet</w:t>
      </w:r>
      <w:r w:rsidRPr="00B54B9E">
        <w:rPr>
          <w:rFonts w:ascii="Times New Roman" w:eastAsia="Times New Roman" w:hAnsi="Times New Roman" w:cs="Times New Roman"/>
          <w:sz w:val="24"/>
          <w:szCs w:val="24"/>
          <w:lang w:eastAsia="lt-LT"/>
        </w:rPr>
        <w:t>os su i</w:t>
      </w:r>
      <w:r w:rsidR="002F4427">
        <w:rPr>
          <w:rFonts w:ascii="Times New Roman" w:eastAsia="Times New Roman" w:hAnsi="Times New Roman" w:cs="Times New Roman"/>
          <w:sz w:val="24"/>
          <w:szCs w:val="24"/>
          <w:lang w:eastAsia="lt-LT"/>
        </w:rPr>
        <w:t>n</w:t>
      </w:r>
      <w:r w:rsidRPr="00B54B9E">
        <w:rPr>
          <w:rFonts w:ascii="Times New Roman" w:eastAsia="Times New Roman" w:hAnsi="Times New Roman" w:cs="Times New Roman"/>
          <w:sz w:val="24"/>
          <w:szCs w:val="24"/>
          <w:lang w:eastAsia="lt-LT"/>
        </w:rPr>
        <w:t xml:space="preserve">terneto prieiga, yra dvi </w:t>
      </w:r>
      <w:r w:rsidRPr="00E3132F">
        <w:rPr>
          <w:rFonts w:ascii="Times New Roman" w:eastAsia="Times New Roman" w:hAnsi="Times New Roman" w:cs="Times New Roman"/>
          <w:sz w:val="24"/>
          <w:szCs w:val="24"/>
          <w:lang w:eastAsia="lt-LT"/>
        </w:rPr>
        <w:t>kompiuterių klasės</w:t>
      </w:r>
      <w:r w:rsidR="0023744E">
        <w:rPr>
          <w:rFonts w:ascii="Times New Roman" w:eastAsia="Times New Roman" w:hAnsi="Times New Roman" w:cs="Times New Roman"/>
          <w:sz w:val="24"/>
          <w:szCs w:val="24"/>
          <w:lang w:eastAsia="lt-LT"/>
        </w:rPr>
        <w:t>, penkiais kompiuteriais aprūpinta mokyklos biblioteka</w:t>
      </w:r>
      <w:r w:rsidRPr="00E3132F">
        <w:rPr>
          <w:rFonts w:ascii="Times New Roman" w:eastAsia="Times New Roman" w:hAnsi="Times New Roman" w:cs="Times New Roman"/>
          <w:sz w:val="24"/>
          <w:szCs w:val="24"/>
          <w:lang w:eastAsia="lt-LT"/>
        </w:rPr>
        <w:t>. Mokin</w:t>
      </w:r>
      <w:r w:rsidR="002F4427">
        <w:rPr>
          <w:rFonts w:ascii="Times New Roman" w:eastAsia="Times New Roman" w:hAnsi="Times New Roman" w:cs="Times New Roman"/>
          <w:sz w:val="24"/>
          <w:szCs w:val="24"/>
          <w:lang w:eastAsia="lt-LT"/>
        </w:rPr>
        <w:t xml:space="preserve">iai ir mokytojai gali naudotis </w:t>
      </w:r>
      <w:r w:rsidR="0023744E">
        <w:rPr>
          <w:rFonts w:ascii="Times New Roman" w:eastAsia="Times New Roman" w:hAnsi="Times New Roman" w:cs="Times New Roman"/>
          <w:sz w:val="24"/>
          <w:szCs w:val="24"/>
          <w:lang w:eastAsia="lt-LT"/>
        </w:rPr>
        <w:t>kopijavimo aparatais</w:t>
      </w:r>
      <w:r w:rsidR="002F4427">
        <w:rPr>
          <w:rFonts w:ascii="Times New Roman" w:eastAsia="Times New Roman" w:hAnsi="Times New Roman" w:cs="Times New Roman"/>
          <w:sz w:val="24"/>
          <w:szCs w:val="24"/>
          <w:lang w:eastAsia="lt-LT"/>
        </w:rPr>
        <w:t>,</w:t>
      </w:r>
      <w:r w:rsidR="0023744E">
        <w:rPr>
          <w:rFonts w:ascii="Times New Roman" w:eastAsia="Times New Roman" w:hAnsi="Times New Roman" w:cs="Times New Roman"/>
          <w:sz w:val="24"/>
          <w:szCs w:val="24"/>
          <w:lang w:eastAsia="lt-LT"/>
        </w:rPr>
        <w:t xml:space="preserve"> spausdintuvais, </w:t>
      </w:r>
      <w:r w:rsidRPr="00B54B9E">
        <w:rPr>
          <w:rFonts w:ascii="Times New Roman" w:eastAsia="Times New Roman" w:hAnsi="Times New Roman" w:cs="Times New Roman"/>
          <w:sz w:val="24"/>
          <w:szCs w:val="24"/>
          <w:lang w:eastAsia="lt-LT"/>
        </w:rPr>
        <w:t>skaneriais, skaitmeniniu fotoaparatu,</w:t>
      </w:r>
      <w:r w:rsidRPr="00E3132F">
        <w:rPr>
          <w:rFonts w:ascii="Times New Roman" w:eastAsia="Times New Roman" w:hAnsi="Times New Roman" w:cs="Times New Roman"/>
          <w:sz w:val="24"/>
          <w:szCs w:val="24"/>
          <w:lang w:eastAsia="lt-LT"/>
        </w:rPr>
        <w:t xml:space="preserve"> multimedijos projektoriais,</w:t>
      </w:r>
      <w:r w:rsidRPr="00B54B9E">
        <w:rPr>
          <w:rFonts w:ascii="Times New Roman" w:eastAsia="Times New Roman" w:hAnsi="Times New Roman" w:cs="Times New Roman"/>
          <w:sz w:val="24"/>
          <w:szCs w:val="24"/>
          <w:lang w:eastAsia="lt-LT"/>
        </w:rPr>
        <w:t xml:space="preserve">  nešiojamaisiais kompiuteriais, 2 interaktyviosiomis lentomis</w:t>
      </w:r>
      <w:r w:rsidR="0023744E">
        <w:rPr>
          <w:rFonts w:ascii="Times New Roman" w:eastAsia="Times New Roman" w:hAnsi="Times New Roman" w:cs="Times New Roman"/>
          <w:sz w:val="24"/>
          <w:szCs w:val="24"/>
          <w:lang w:eastAsia="lt-LT"/>
        </w:rPr>
        <w:t xml:space="preserve"> bei interaktyviomis grindimis, bibliotekoje – elektroninėmis knygų skaityklėmis.</w:t>
      </w:r>
    </w:p>
    <w:p w:rsidR="00977291" w:rsidRPr="00E3132F" w:rsidRDefault="00977291" w:rsidP="00977291">
      <w:pPr>
        <w:spacing w:after="0" w:line="240" w:lineRule="auto"/>
        <w:jc w:val="both"/>
        <w:rPr>
          <w:rFonts w:ascii="Times New Roman" w:eastAsia="Times New Roman" w:hAnsi="Times New Roman" w:cs="Times New Roman"/>
          <w:sz w:val="24"/>
          <w:szCs w:val="24"/>
          <w:lang w:eastAsia="lt-LT"/>
        </w:rPr>
      </w:pPr>
      <w:r w:rsidRPr="00E3132F">
        <w:rPr>
          <w:rFonts w:ascii="Times New Roman" w:eastAsia="Times New Roman" w:hAnsi="Times New Roman" w:cs="Times New Roman"/>
          <w:sz w:val="24"/>
          <w:szCs w:val="24"/>
          <w:lang w:eastAsia="lt-LT"/>
        </w:rPr>
        <w:t>     </w:t>
      </w:r>
    </w:p>
    <w:p w:rsidR="00977291" w:rsidRPr="004B3EE5" w:rsidRDefault="00977291" w:rsidP="004B3EE5">
      <w:pPr>
        <w:spacing w:after="0" w:line="240" w:lineRule="auto"/>
        <w:jc w:val="both"/>
        <w:rPr>
          <w:rFonts w:ascii="Times New Roman" w:eastAsia="Times New Roman" w:hAnsi="Times New Roman" w:cs="Times New Roman"/>
          <w:sz w:val="24"/>
          <w:szCs w:val="24"/>
          <w:lang w:eastAsia="lt-LT"/>
        </w:rPr>
      </w:pPr>
    </w:p>
    <w:p w:rsidR="006178EC" w:rsidRPr="007B2EAB" w:rsidRDefault="006178EC" w:rsidP="003D02BE">
      <w:pPr>
        <w:spacing w:line="360" w:lineRule="auto"/>
        <w:jc w:val="center"/>
        <w:rPr>
          <w:rFonts w:ascii="Times New Roman" w:hAnsi="Times New Roman" w:cs="Times New Roman"/>
          <w:b/>
          <w:sz w:val="24"/>
          <w:szCs w:val="24"/>
        </w:rPr>
      </w:pPr>
      <w:r w:rsidRPr="007B2EAB">
        <w:rPr>
          <w:rFonts w:ascii="Times New Roman" w:hAnsi="Times New Roman" w:cs="Times New Roman"/>
          <w:b/>
          <w:sz w:val="24"/>
          <w:szCs w:val="24"/>
        </w:rPr>
        <w:t>III. MOKYKLOS-DAUGIAFUNKCIO CENTRO PRIORITETAI</w:t>
      </w:r>
    </w:p>
    <w:p w:rsidR="007B2EAB" w:rsidRPr="00395E21" w:rsidRDefault="007B2EAB" w:rsidP="00395E21">
      <w:pPr>
        <w:spacing w:line="360" w:lineRule="auto"/>
        <w:ind w:firstLine="540"/>
        <w:rPr>
          <w:rFonts w:ascii="Times New Roman" w:eastAsia="Times New Roman" w:hAnsi="Times New Roman"/>
          <w:sz w:val="24"/>
          <w:szCs w:val="24"/>
        </w:rPr>
      </w:pPr>
      <w:r w:rsidRPr="001907A7">
        <w:rPr>
          <w:rFonts w:ascii="Times New Roman" w:eastAsia="Times New Roman" w:hAnsi="Times New Roman"/>
          <w:sz w:val="24"/>
          <w:szCs w:val="24"/>
        </w:rPr>
        <w:lastRenderedPageBreak/>
        <w:t>1. Mokyklos paslaugų ir vaidmens vietos bendruomenėje didinimas.</w:t>
      </w:r>
      <w:r w:rsidR="00F833DD">
        <w:rPr>
          <w:rFonts w:ascii="Times New Roman" w:eastAsia="Times New Roman" w:hAnsi="Times New Roman"/>
          <w:sz w:val="24"/>
          <w:szCs w:val="24"/>
        </w:rPr>
        <w:br/>
        <w:t xml:space="preserve">         </w:t>
      </w:r>
      <w:r w:rsidRPr="001907A7">
        <w:rPr>
          <w:rFonts w:ascii="Times New Roman" w:eastAsia="Times New Roman" w:hAnsi="Times New Roman"/>
          <w:sz w:val="24"/>
          <w:szCs w:val="24"/>
        </w:rPr>
        <w:t>2. Saugios aplinkos užtikrinimas.</w:t>
      </w:r>
      <w:r w:rsidR="00F833DD">
        <w:rPr>
          <w:rFonts w:ascii="Times New Roman" w:eastAsia="Times New Roman" w:hAnsi="Times New Roman"/>
          <w:sz w:val="24"/>
          <w:szCs w:val="24"/>
        </w:rPr>
        <w:br/>
        <w:t xml:space="preserve">         </w:t>
      </w:r>
      <w:r w:rsidRPr="001907A7">
        <w:rPr>
          <w:rFonts w:ascii="Times New Roman" w:eastAsia="Times New Roman" w:hAnsi="Times New Roman"/>
          <w:sz w:val="24"/>
          <w:szCs w:val="24"/>
        </w:rPr>
        <w:t xml:space="preserve">3. Ugdymo(si) kokybės gerinimas diferencijuojant, bendraujant ir bendradarbiaujant, skatinant motyvaciją, atsakomybę ir mokyklos lankomumą. </w:t>
      </w:r>
      <w:r w:rsidR="00F833DD">
        <w:rPr>
          <w:rFonts w:ascii="Times New Roman" w:eastAsia="Times New Roman" w:hAnsi="Times New Roman"/>
          <w:sz w:val="24"/>
          <w:szCs w:val="24"/>
        </w:rPr>
        <w:br/>
        <w:t xml:space="preserve">         </w:t>
      </w:r>
      <w:r w:rsidRPr="001907A7">
        <w:rPr>
          <w:rFonts w:ascii="Times New Roman" w:eastAsia="Times New Roman" w:hAnsi="Times New Roman"/>
          <w:sz w:val="24"/>
          <w:szCs w:val="24"/>
        </w:rPr>
        <w:t>4. Naujų edukacinių e</w:t>
      </w:r>
      <w:r w:rsidR="00A56510">
        <w:rPr>
          <w:rFonts w:ascii="Times New Roman" w:eastAsia="Times New Roman" w:hAnsi="Times New Roman"/>
          <w:sz w:val="24"/>
          <w:szCs w:val="24"/>
        </w:rPr>
        <w:t>rdvių ir priemonių kūrimas ir</w:t>
      </w:r>
      <w:r w:rsidR="00395E21">
        <w:rPr>
          <w:rFonts w:ascii="Times New Roman" w:eastAsia="Times New Roman" w:hAnsi="Times New Roman"/>
          <w:sz w:val="24"/>
          <w:szCs w:val="24"/>
        </w:rPr>
        <w:t xml:space="preserve"> panaudojimas ugdymo procese. </w:t>
      </w:r>
    </w:p>
    <w:p w:rsidR="006178EC" w:rsidRPr="00395E21" w:rsidRDefault="007B2EAB" w:rsidP="00395E21">
      <w:pPr>
        <w:keepNext/>
        <w:spacing w:before="240" w:after="60" w:line="360" w:lineRule="auto"/>
        <w:jc w:val="both"/>
        <w:outlineLvl w:val="0"/>
        <w:rPr>
          <w:rFonts w:ascii="Times New Roman" w:eastAsia="Times New Roman" w:hAnsi="Times New Roman"/>
          <w:b/>
          <w:bCs/>
          <w:i/>
          <w:kern w:val="32"/>
          <w:sz w:val="24"/>
          <w:szCs w:val="24"/>
        </w:rPr>
      </w:pPr>
      <w:r w:rsidRPr="007B2EAB">
        <w:rPr>
          <w:rFonts w:ascii="Times New Roman" w:hAnsi="Times New Roman" w:cs="Times New Roman"/>
          <w:b/>
          <w:sz w:val="24"/>
          <w:szCs w:val="24"/>
        </w:rPr>
        <w:t xml:space="preserve">1. Strateginis tikslas – </w:t>
      </w:r>
      <w:r w:rsidR="00E26333" w:rsidRPr="00626DEE">
        <w:rPr>
          <w:rFonts w:ascii="Times New Roman" w:eastAsia="Times New Roman" w:hAnsi="Times New Roman"/>
          <w:b/>
          <w:bCs/>
          <w:i/>
          <w:kern w:val="32"/>
          <w:sz w:val="24"/>
          <w:szCs w:val="24"/>
        </w:rPr>
        <w:t>Didinti mokyklos teikiamų</w:t>
      </w:r>
      <w:r w:rsidR="00395E21">
        <w:rPr>
          <w:rFonts w:ascii="Times New Roman" w:eastAsia="Times New Roman" w:hAnsi="Times New Roman"/>
          <w:b/>
          <w:bCs/>
          <w:i/>
          <w:kern w:val="32"/>
          <w:sz w:val="24"/>
          <w:szCs w:val="24"/>
        </w:rPr>
        <w:t xml:space="preserve"> paslaugų įvairovę</w:t>
      </w:r>
    </w:p>
    <w:tbl>
      <w:tblPr>
        <w:tblStyle w:val="TableGrid"/>
        <w:tblW w:w="0" w:type="auto"/>
        <w:tblLook w:val="04A0" w:firstRow="1" w:lastRow="0" w:firstColumn="1" w:lastColumn="0" w:noHBand="0" w:noVBand="1"/>
      </w:tblPr>
      <w:tblGrid>
        <w:gridCol w:w="6119"/>
        <w:gridCol w:w="1298"/>
        <w:gridCol w:w="1268"/>
        <w:gridCol w:w="1169"/>
      </w:tblGrid>
      <w:tr w:rsidR="006E1A8E" w:rsidTr="006E1A8E">
        <w:tc>
          <w:tcPr>
            <w:tcW w:w="6119" w:type="dxa"/>
          </w:tcPr>
          <w:p w:rsidR="006E1A8E" w:rsidRDefault="006E1A8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Rodiklis/kriterijus</w:t>
            </w:r>
          </w:p>
        </w:tc>
        <w:tc>
          <w:tcPr>
            <w:tcW w:w="1298" w:type="dxa"/>
          </w:tcPr>
          <w:p w:rsidR="006E1A8E" w:rsidRPr="006E1A8E" w:rsidRDefault="006E1A8E" w:rsidP="00126312">
            <w:pPr>
              <w:spacing w:line="360" w:lineRule="auto"/>
              <w:jc w:val="center"/>
              <w:rPr>
                <w:rFonts w:ascii="Times New Roman" w:hAnsi="Times New Roman" w:cs="Times New Roman"/>
                <w:sz w:val="24"/>
                <w:szCs w:val="24"/>
              </w:rPr>
            </w:pPr>
            <w:r w:rsidRPr="006E1A8E">
              <w:rPr>
                <w:rFonts w:ascii="Times New Roman" w:hAnsi="Times New Roman" w:cs="Times New Roman"/>
                <w:sz w:val="24"/>
                <w:szCs w:val="24"/>
              </w:rPr>
              <w:t>2019 m. siekis</w:t>
            </w:r>
          </w:p>
        </w:tc>
        <w:tc>
          <w:tcPr>
            <w:tcW w:w="1268" w:type="dxa"/>
          </w:tcPr>
          <w:p w:rsidR="006E1A8E" w:rsidRPr="006E1A8E" w:rsidRDefault="006E1A8E" w:rsidP="00126312">
            <w:pPr>
              <w:spacing w:line="360" w:lineRule="auto"/>
              <w:jc w:val="center"/>
              <w:rPr>
                <w:rFonts w:ascii="Times New Roman" w:hAnsi="Times New Roman" w:cs="Times New Roman"/>
                <w:sz w:val="24"/>
                <w:szCs w:val="24"/>
              </w:rPr>
            </w:pPr>
            <w:r w:rsidRPr="006E1A8E">
              <w:rPr>
                <w:rFonts w:ascii="Times New Roman" w:hAnsi="Times New Roman" w:cs="Times New Roman"/>
                <w:sz w:val="24"/>
                <w:szCs w:val="24"/>
              </w:rPr>
              <w:t>2020 m. siekis</w:t>
            </w:r>
          </w:p>
        </w:tc>
        <w:tc>
          <w:tcPr>
            <w:tcW w:w="1169" w:type="dxa"/>
          </w:tcPr>
          <w:p w:rsidR="006E1A8E" w:rsidRDefault="006E1A8E" w:rsidP="00126312">
            <w:pPr>
              <w:spacing w:line="360" w:lineRule="auto"/>
              <w:jc w:val="center"/>
              <w:rPr>
                <w:rFonts w:ascii="Times New Roman" w:hAnsi="Times New Roman" w:cs="Times New Roman"/>
                <w:sz w:val="24"/>
                <w:szCs w:val="24"/>
              </w:rPr>
            </w:pPr>
            <w:r w:rsidRPr="006E1A8E">
              <w:rPr>
                <w:rFonts w:ascii="Times New Roman" w:hAnsi="Times New Roman" w:cs="Times New Roman"/>
                <w:sz w:val="24"/>
                <w:szCs w:val="24"/>
              </w:rPr>
              <w:t>2021</w:t>
            </w:r>
          </w:p>
          <w:p w:rsidR="006E1A8E" w:rsidRPr="006E1A8E" w:rsidRDefault="006E1A8E" w:rsidP="00126312">
            <w:pPr>
              <w:spacing w:line="360" w:lineRule="auto"/>
              <w:jc w:val="center"/>
              <w:rPr>
                <w:rFonts w:ascii="Times New Roman" w:hAnsi="Times New Roman" w:cs="Times New Roman"/>
                <w:sz w:val="24"/>
                <w:szCs w:val="24"/>
              </w:rPr>
            </w:pPr>
            <w:r>
              <w:rPr>
                <w:rFonts w:ascii="Times New Roman" w:hAnsi="Times New Roman" w:cs="Times New Roman"/>
                <w:sz w:val="24"/>
                <w:szCs w:val="24"/>
              </w:rPr>
              <w:t>siekis</w:t>
            </w:r>
          </w:p>
        </w:tc>
      </w:tr>
      <w:tr w:rsidR="006E1A8E" w:rsidTr="006E1A8E">
        <w:tc>
          <w:tcPr>
            <w:tcW w:w="6119" w:type="dxa"/>
          </w:tcPr>
          <w:p w:rsidR="006E1A8E" w:rsidRPr="00481F95" w:rsidRDefault="00233640" w:rsidP="00126312">
            <w:pPr>
              <w:spacing w:line="360" w:lineRule="auto"/>
              <w:jc w:val="both"/>
              <w:rPr>
                <w:rFonts w:ascii="Times New Roman" w:hAnsi="Times New Roman" w:cs="Times New Roman"/>
                <w:sz w:val="24"/>
                <w:szCs w:val="24"/>
              </w:rPr>
            </w:pPr>
            <w:r>
              <w:rPr>
                <w:rFonts w:ascii="Times New Roman" w:eastAsia="Times New Roman" w:hAnsi="Times New Roman"/>
                <w:sz w:val="24"/>
                <w:szCs w:val="24"/>
              </w:rPr>
              <w:t xml:space="preserve">1.1. </w:t>
            </w:r>
            <w:r w:rsidR="006E1A8E" w:rsidRPr="00481F95">
              <w:rPr>
                <w:rFonts w:ascii="Times New Roman" w:eastAsia="Times New Roman" w:hAnsi="Times New Roman"/>
                <w:sz w:val="24"/>
                <w:szCs w:val="24"/>
              </w:rPr>
              <w:t>Veikianti vaikų anglų kalbos grupė (priešmokyklinio amžiaus vaikams)</w:t>
            </w:r>
          </w:p>
        </w:tc>
        <w:tc>
          <w:tcPr>
            <w:tcW w:w="1298" w:type="dxa"/>
          </w:tcPr>
          <w:p w:rsidR="006E1A8E" w:rsidRDefault="006E1A8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8" w:type="dxa"/>
          </w:tcPr>
          <w:p w:rsidR="006E1A8E" w:rsidRDefault="006E1A8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6E1A8E" w:rsidRDefault="006E1A8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6E1A8E" w:rsidTr="006E1A8E">
        <w:tc>
          <w:tcPr>
            <w:tcW w:w="6119" w:type="dxa"/>
          </w:tcPr>
          <w:p w:rsidR="006E1A8E" w:rsidRPr="001A4326" w:rsidRDefault="00233640" w:rsidP="00126312">
            <w:pPr>
              <w:spacing w:line="360" w:lineRule="auto"/>
              <w:jc w:val="both"/>
              <w:rPr>
                <w:rFonts w:ascii="Times New Roman" w:hAnsi="Times New Roman" w:cs="Times New Roman"/>
                <w:sz w:val="24"/>
                <w:szCs w:val="24"/>
              </w:rPr>
            </w:pPr>
            <w:r>
              <w:rPr>
                <w:rFonts w:ascii="Times New Roman" w:eastAsia="Times New Roman" w:hAnsi="Times New Roman"/>
                <w:sz w:val="24"/>
                <w:szCs w:val="24"/>
              </w:rPr>
              <w:t xml:space="preserve">1.2. </w:t>
            </w:r>
            <w:r w:rsidR="006E1A8E">
              <w:rPr>
                <w:rFonts w:ascii="Times New Roman" w:eastAsia="Times New Roman" w:hAnsi="Times New Roman"/>
                <w:sz w:val="24"/>
                <w:szCs w:val="24"/>
              </w:rPr>
              <w:t>R</w:t>
            </w:r>
            <w:r w:rsidR="006E1A8E" w:rsidRPr="001A4326">
              <w:rPr>
                <w:rFonts w:ascii="Times New Roman" w:eastAsia="Times New Roman" w:hAnsi="Times New Roman"/>
                <w:sz w:val="24"/>
                <w:szCs w:val="24"/>
              </w:rPr>
              <w:t>enginiai</w:t>
            </w:r>
            <w:r w:rsidR="006E1A8E">
              <w:rPr>
                <w:rFonts w:ascii="Times New Roman" w:eastAsia="Times New Roman" w:hAnsi="Times New Roman"/>
                <w:sz w:val="24"/>
                <w:szCs w:val="24"/>
              </w:rPr>
              <w:t>, įtraukiant vietos bendruomenę</w:t>
            </w:r>
          </w:p>
        </w:tc>
        <w:tc>
          <w:tcPr>
            <w:tcW w:w="1298" w:type="dxa"/>
          </w:tcPr>
          <w:p w:rsidR="006E1A8E" w:rsidRDefault="006E1A8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68" w:type="dxa"/>
          </w:tcPr>
          <w:p w:rsidR="006E1A8E" w:rsidRDefault="006E1A8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69" w:type="dxa"/>
          </w:tcPr>
          <w:p w:rsidR="006E1A8E" w:rsidRDefault="006E1A8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6E1A8E" w:rsidTr="006E1A8E">
        <w:tc>
          <w:tcPr>
            <w:tcW w:w="6119" w:type="dxa"/>
          </w:tcPr>
          <w:p w:rsidR="006E1A8E"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6E1A8E">
              <w:rPr>
                <w:rFonts w:ascii="Times New Roman" w:hAnsi="Times New Roman" w:cs="Times New Roman"/>
                <w:sz w:val="24"/>
                <w:szCs w:val="24"/>
              </w:rPr>
              <w:t>Dalyvavimas šalies, rajoniniuose projektuose</w:t>
            </w:r>
          </w:p>
        </w:tc>
        <w:tc>
          <w:tcPr>
            <w:tcW w:w="1298" w:type="dxa"/>
          </w:tcPr>
          <w:p w:rsidR="006E1A8E" w:rsidRDefault="006E1A8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68" w:type="dxa"/>
          </w:tcPr>
          <w:p w:rsidR="006E1A8E" w:rsidRDefault="006E1A8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69" w:type="dxa"/>
          </w:tcPr>
          <w:p w:rsidR="006E1A8E" w:rsidRDefault="006E1A8E"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bl>
    <w:p w:rsidR="00556187" w:rsidRDefault="00556187" w:rsidP="00126312">
      <w:pPr>
        <w:spacing w:line="360" w:lineRule="auto"/>
        <w:jc w:val="both"/>
        <w:rPr>
          <w:rFonts w:ascii="Times New Roman" w:hAnsi="Times New Roman" w:cs="Times New Roman"/>
          <w:b/>
          <w:sz w:val="24"/>
          <w:szCs w:val="24"/>
        </w:rPr>
      </w:pPr>
    </w:p>
    <w:p w:rsidR="007B2EAB" w:rsidRPr="006E1A8E" w:rsidRDefault="007B2EAB" w:rsidP="00126312">
      <w:pPr>
        <w:spacing w:line="360" w:lineRule="auto"/>
        <w:jc w:val="both"/>
        <w:rPr>
          <w:rFonts w:ascii="Times New Roman" w:hAnsi="Times New Roman" w:cs="Times New Roman"/>
          <w:b/>
          <w:sz w:val="24"/>
          <w:szCs w:val="24"/>
        </w:rPr>
      </w:pPr>
      <w:r w:rsidRPr="006E1A8E">
        <w:rPr>
          <w:rFonts w:ascii="Times New Roman" w:hAnsi="Times New Roman" w:cs="Times New Roman"/>
          <w:b/>
          <w:sz w:val="24"/>
          <w:szCs w:val="24"/>
        </w:rPr>
        <w:t>Uždaviniai:</w:t>
      </w:r>
    </w:p>
    <w:p w:rsidR="007B2EAB" w:rsidRPr="006E1A8E" w:rsidRDefault="007B2EAB" w:rsidP="006E1A8E">
      <w:pPr>
        <w:spacing w:after="0" w:line="360" w:lineRule="auto"/>
        <w:jc w:val="both"/>
        <w:rPr>
          <w:rFonts w:ascii="Times New Roman" w:eastAsia="Times New Roman" w:hAnsi="Times New Roman" w:cs="Times New Roman"/>
          <w:sz w:val="24"/>
          <w:szCs w:val="24"/>
        </w:rPr>
      </w:pPr>
      <w:r w:rsidRPr="006E1A8E">
        <w:rPr>
          <w:rFonts w:ascii="Times New Roman" w:hAnsi="Times New Roman" w:cs="Times New Roman"/>
          <w:sz w:val="24"/>
          <w:szCs w:val="24"/>
        </w:rPr>
        <w:t>1.</w:t>
      </w:r>
      <w:r w:rsidR="00233640">
        <w:rPr>
          <w:rFonts w:ascii="Times New Roman" w:hAnsi="Times New Roman" w:cs="Times New Roman"/>
          <w:sz w:val="24"/>
          <w:szCs w:val="24"/>
        </w:rPr>
        <w:t xml:space="preserve">1. </w:t>
      </w:r>
      <w:r w:rsidR="001A4326" w:rsidRPr="006E1A8E">
        <w:rPr>
          <w:rFonts w:ascii="Times New Roman" w:eastAsia="Times New Roman" w:hAnsi="Times New Roman" w:cs="Times New Roman"/>
          <w:sz w:val="20"/>
          <w:szCs w:val="20"/>
        </w:rPr>
        <w:t xml:space="preserve"> </w:t>
      </w:r>
      <w:r w:rsidR="001A4326" w:rsidRPr="006E1A8E">
        <w:rPr>
          <w:rFonts w:ascii="Times New Roman" w:eastAsia="Times New Roman" w:hAnsi="Times New Roman" w:cs="Times New Roman"/>
          <w:sz w:val="24"/>
          <w:szCs w:val="24"/>
        </w:rPr>
        <w:t xml:space="preserve">Pagal poreikį mokyti ikimokyklinio, priešmokyklinio ir pradinio amžiaus vaikus anglų kalbos. </w:t>
      </w:r>
    </w:p>
    <w:p w:rsidR="006E1A8E" w:rsidRPr="006E1A8E" w:rsidRDefault="00233640" w:rsidP="006E1A8E">
      <w:pPr>
        <w:spacing w:line="360" w:lineRule="auto"/>
        <w:jc w:val="both"/>
        <w:rPr>
          <w:rFonts w:ascii="Times New Roman" w:eastAsia="Times New Roman" w:hAnsi="Times New Roman"/>
          <w:sz w:val="24"/>
          <w:szCs w:val="24"/>
        </w:rPr>
      </w:pPr>
      <w:r>
        <w:rPr>
          <w:rFonts w:ascii="Times New Roman" w:hAnsi="Times New Roman" w:cs="Times New Roman"/>
          <w:sz w:val="24"/>
          <w:szCs w:val="24"/>
        </w:rPr>
        <w:t>1.</w:t>
      </w:r>
      <w:r w:rsidR="007B2EAB" w:rsidRPr="006E1A8E">
        <w:rPr>
          <w:rFonts w:ascii="Times New Roman" w:hAnsi="Times New Roman" w:cs="Times New Roman"/>
          <w:sz w:val="24"/>
          <w:szCs w:val="24"/>
        </w:rPr>
        <w:t>2.</w:t>
      </w:r>
      <w:r w:rsidR="001A4326" w:rsidRPr="006E1A8E">
        <w:rPr>
          <w:rFonts w:ascii="Times New Roman" w:hAnsi="Times New Roman" w:cs="Times New Roman"/>
          <w:sz w:val="24"/>
          <w:szCs w:val="24"/>
        </w:rPr>
        <w:t xml:space="preserve"> </w:t>
      </w:r>
      <w:r w:rsidR="008F7E16" w:rsidRPr="006E1A8E">
        <w:rPr>
          <w:rFonts w:ascii="Times New Roman" w:hAnsi="Times New Roman" w:cs="Times New Roman"/>
          <w:sz w:val="24"/>
          <w:szCs w:val="24"/>
        </w:rPr>
        <w:t xml:space="preserve">Įtraukti </w:t>
      </w:r>
      <w:r w:rsidR="008F7E16" w:rsidRPr="006E1A8E">
        <w:rPr>
          <w:rFonts w:ascii="Times New Roman" w:eastAsia="Times New Roman" w:hAnsi="Times New Roman"/>
          <w:sz w:val="24"/>
          <w:szCs w:val="24"/>
        </w:rPr>
        <w:t>a</w:t>
      </w:r>
      <w:r w:rsidR="001A4326" w:rsidRPr="006E1A8E">
        <w:rPr>
          <w:rFonts w:ascii="Times New Roman" w:eastAsia="Times New Roman" w:hAnsi="Times New Roman"/>
          <w:sz w:val="24"/>
          <w:szCs w:val="24"/>
        </w:rPr>
        <w:t xml:space="preserve">plinkinių </w:t>
      </w:r>
      <w:r w:rsidR="008F7E16" w:rsidRPr="006E1A8E">
        <w:rPr>
          <w:rFonts w:ascii="Times New Roman" w:eastAsia="Times New Roman" w:hAnsi="Times New Roman"/>
          <w:sz w:val="24"/>
          <w:szCs w:val="24"/>
        </w:rPr>
        <w:t xml:space="preserve">kaimų bendruomenes </w:t>
      </w:r>
      <w:r w:rsidR="001A4326" w:rsidRPr="006E1A8E">
        <w:rPr>
          <w:rFonts w:ascii="Times New Roman" w:eastAsia="Times New Roman" w:hAnsi="Times New Roman"/>
          <w:sz w:val="24"/>
          <w:szCs w:val="24"/>
        </w:rPr>
        <w:t>į kultūrinę, sportinę veiklą.</w:t>
      </w:r>
    </w:p>
    <w:p w:rsidR="004B3EE5" w:rsidRPr="005115EC" w:rsidRDefault="00233640" w:rsidP="00126312">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r w:rsidR="006E1A8E" w:rsidRPr="006E1A8E">
        <w:rPr>
          <w:rFonts w:ascii="Times New Roman" w:eastAsia="Times New Roman" w:hAnsi="Times New Roman"/>
          <w:sz w:val="24"/>
          <w:szCs w:val="24"/>
        </w:rPr>
        <w:t>3. Dalyvauti šalies, rajoniniuose projektuose</w:t>
      </w:r>
      <w:r w:rsidR="003D02BE">
        <w:rPr>
          <w:rFonts w:ascii="Times New Roman" w:eastAsia="Times New Roman" w:hAnsi="Times New Roman"/>
          <w:sz w:val="24"/>
          <w:szCs w:val="24"/>
        </w:rPr>
        <w:t>.</w:t>
      </w:r>
      <w:r w:rsidR="005115EC">
        <w:rPr>
          <w:rFonts w:ascii="Times New Roman" w:eastAsia="Times New Roman" w:hAnsi="Times New Roman"/>
          <w:sz w:val="24"/>
          <w:szCs w:val="24"/>
        </w:rPr>
        <w:t xml:space="preserve"> </w:t>
      </w:r>
    </w:p>
    <w:p w:rsidR="007B2EAB" w:rsidRPr="007B2EAB" w:rsidRDefault="007B2EAB" w:rsidP="00126312">
      <w:pPr>
        <w:spacing w:line="360" w:lineRule="auto"/>
        <w:jc w:val="both"/>
        <w:rPr>
          <w:rFonts w:ascii="Times New Roman" w:hAnsi="Times New Roman" w:cs="Times New Roman"/>
          <w:b/>
          <w:sz w:val="24"/>
          <w:szCs w:val="24"/>
        </w:rPr>
      </w:pPr>
      <w:r w:rsidRPr="007B2EAB">
        <w:rPr>
          <w:rFonts w:ascii="Times New Roman" w:hAnsi="Times New Roman" w:cs="Times New Roman"/>
          <w:b/>
          <w:sz w:val="24"/>
          <w:szCs w:val="24"/>
        </w:rPr>
        <w:t xml:space="preserve">2. Strateginis tikslas – </w:t>
      </w:r>
      <w:r w:rsidR="00E26333" w:rsidRPr="00626DEE">
        <w:rPr>
          <w:rFonts w:ascii="Times New Roman" w:eastAsia="Times New Roman" w:hAnsi="Times New Roman"/>
          <w:b/>
          <w:bCs/>
          <w:i/>
          <w:kern w:val="32"/>
          <w:sz w:val="24"/>
          <w:szCs w:val="24"/>
          <w:lang w:val="es-EC"/>
        </w:rPr>
        <w:t>Didinti mokyklos bendruomenės narių fizinį ir psichologinį saugumą</w:t>
      </w:r>
    </w:p>
    <w:tbl>
      <w:tblPr>
        <w:tblStyle w:val="TableGrid"/>
        <w:tblW w:w="0" w:type="auto"/>
        <w:tblLook w:val="04A0" w:firstRow="1" w:lastRow="0" w:firstColumn="1" w:lastColumn="0" w:noHBand="0" w:noVBand="1"/>
      </w:tblPr>
      <w:tblGrid>
        <w:gridCol w:w="6119"/>
        <w:gridCol w:w="1298"/>
        <w:gridCol w:w="1268"/>
        <w:gridCol w:w="1169"/>
      </w:tblGrid>
      <w:tr w:rsidR="008B5AA6" w:rsidTr="008B5AA6">
        <w:tc>
          <w:tcPr>
            <w:tcW w:w="6119"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Rodiklis/kriterijus</w:t>
            </w:r>
          </w:p>
        </w:tc>
        <w:tc>
          <w:tcPr>
            <w:tcW w:w="1298" w:type="dxa"/>
          </w:tcPr>
          <w:p w:rsidR="008B5AA6" w:rsidRDefault="008B5AA6" w:rsidP="0012631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2019 m. </w:t>
            </w:r>
            <w:r>
              <w:rPr>
                <w:rFonts w:ascii="Times New Roman" w:hAnsi="Times New Roman" w:cs="Times New Roman"/>
                <w:sz w:val="24"/>
                <w:szCs w:val="24"/>
              </w:rPr>
              <w:lastRenderedPageBreak/>
              <w:t>siekis</w:t>
            </w:r>
          </w:p>
        </w:tc>
        <w:tc>
          <w:tcPr>
            <w:tcW w:w="1268" w:type="dxa"/>
          </w:tcPr>
          <w:p w:rsidR="008B5AA6" w:rsidRDefault="008B5AA6" w:rsidP="0012631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2020 m. </w:t>
            </w:r>
            <w:r>
              <w:rPr>
                <w:rFonts w:ascii="Times New Roman" w:hAnsi="Times New Roman" w:cs="Times New Roman"/>
                <w:sz w:val="24"/>
                <w:szCs w:val="24"/>
              </w:rPr>
              <w:lastRenderedPageBreak/>
              <w:t>siekis</w:t>
            </w:r>
          </w:p>
        </w:tc>
        <w:tc>
          <w:tcPr>
            <w:tcW w:w="1169" w:type="dxa"/>
          </w:tcPr>
          <w:p w:rsidR="008B5AA6" w:rsidRDefault="008B5AA6" w:rsidP="0012631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2021 </w:t>
            </w:r>
            <w:r>
              <w:rPr>
                <w:rFonts w:ascii="Times New Roman" w:hAnsi="Times New Roman" w:cs="Times New Roman"/>
                <w:sz w:val="24"/>
                <w:szCs w:val="24"/>
              </w:rPr>
              <w:lastRenderedPageBreak/>
              <w:t>siekis</w:t>
            </w:r>
          </w:p>
        </w:tc>
      </w:tr>
      <w:tr w:rsidR="008B5AA6" w:rsidTr="008B5AA6">
        <w:tc>
          <w:tcPr>
            <w:tcW w:w="6119" w:type="dxa"/>
          </w:tcPr>
          <w:p w:rsidR="008B5AA6" w:rsidRPr="001A4326" w:rsidRDefault="00233640" w:rsidP="00126312">
            <w:pPr>
              <w:spacing w:line="360" w:lineRule="auto"/>
              <w:jc w:val="both"/>
              <w:rPr>
                <w:rFonts w:ascii="Times New Roman" w:hAnsi="Times New Roman" w:cs="Times New Roman"/>
                <w:sz w:val="24"/>
                <w:szCs w:val="24"/>
              </w:rPr>
            </w:pPr>
            <w:r>
              <w:rPr>
                <w:rFonts w:ascii="Times New Roman" w:eastAsia="Times New Roman" w:hAnsi="Times New Roman"/>
                <w:sz w:val="24"/>
                <w:szCs w:val="24"/>
                <w:lang w:val="es-EC"/>
              </w:rPr>
              <w:lastRenderedPageBreak/>
              <w:t>2</w:t>
            </w:r>
            <w:r w:rsidR="00977291">
              <w:rPr>
                <w:rFonts w:ascii="Times New Roman" w:eastAsia="Times New Roman" w:hAnsi="Times New Roman"/>
                <w:sz w:val="24"/>
                <w:szCs w:val="24"/>
                <w:lang w:val="es-EC"/>
              </w:rPr>
              <w:t xml:space="preserve">.1. </w:t>
            </w:r>
            <w:r w:rsidR="008B5AA6" w:rsidRPr="001A4326">
              <w:rPr>
                <w:rFonts w:ascii="Times New Roman" w:eastAsia="Times New Roman" w:hAnsi="Times New Roman"/>
                <w:sz w:val="24"/>
                <w:szCs w:val="24"/>
                <w:lang w:val="es-EC"/>
              </w:rPr>
              <w:t>Atnaujintas mokyklos budėjimo tvarkos aprašas</w:t>
            </w:r>
            <w:r w:rsidR="008E226F">
              <w:rPr>
                <w:rFonts w:ascii="Times New Roman" w:eastAsia="Times New Roman" w:hAnsi="Times New Roman"/>
                <w:sz w:val="24"/>
                <w:szCs w:val="24"/>
                <w:lang w:val="es-EC"/>
              </w:rPr>
              <w:t xml:space="preserve"> </w:t>
            </w:r>
          </w:p>
        </w:tc>
        <w:tc>
          <w:tcPr>
            <w:tcW w:w="1298"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8"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8B5AA6" w:rsidTr="008B5AA6">
        <w:tc>
          <w:tcPr>
            <w:tcW w:w="6119" w:type="dxa"/>
          </w:tcPr>
          <w:p w:rsidR="008B5AA6" w:rsidRPr="001A4326" w:rsidRDefault="00233640" w:rsidP="00126312">
            <w:pPr>
              <w:spacing w:line="360" w:lineRule="auto"/>
              <w:jc w:val="both"/>
              <w:rPr>
                <w:rFonts w:ascii="Times New Roman" w:hAnsi="Times New Roman" w:cs="Times New Roman"/>
                <w:sz w:val="24"/>
                <w:szCs w:val="24"/>
              </w:rPr>
            </w:pPr>
            <w:r>
              <w:rPr>
                <w:rFonts w:ascii="Times New Roman" w:eastAsia="Times New Roman" w:hAnsi="Times New Roman"/>
                <w:sz w:val="24"/>
                <w:szCs w:val="24"/>
              </w:rPr>
              <w:t>2</w:t>
            </w:r>
            <w:r w:rsidR="00977291">
              <w:rPr>
                <w:rFonts w:ascii="Times New Roman" w:eastAsia="Times New Roman" w:hAnsi="Times New Roman"/>
                <w:sz w:val="24"/>
                <w:szCs w:val="24"/>
              </w:rPr>
              <w:t xml:space="preserve">.2. </w:t>
            </w:r>
            <w:r w:rsidR="008B5AA6" w:rsidRPr="001A4326">
              <w:rPr>
                <w:rFonts w:ascii="Times New Roman" w:eastAsia="Times New Roman" w:hAnsi="Times New Roman"/>
                <w:sz w:val="24"/>
                <w:szCs w:val="24"/>
              </w:rPr>
              <w:t>Savanorių grupių veikla</w:t>
            </w:r>
            <w:r w:rsidR="008E226F">
              <w:rPr>
                <w:rFonts w:ascii="Times New Roman" w:eastAsia="Times New Roman" w:hAnsi="Times New Roman"/>
                <w:sz w:val="24"/>
                <w:szCs w:val="24"/>
              </w:rPr>
              <w:t xml:space="preserve"> </w:t>
            </w:r>
            <w:r w:rsidR="008E226F" w:rsidRPr="008E226F">
              <w:rPr>
                <w:rFonts w:ascii="Times New Roman" w:eastAsia="Times New Roman" w:hAnsi="Times New Roman"/>
                <w:sz w:val="24"/>
                <w:szCs w:val="24"/>
              </w:rPr>
              <w:t>(proc.)</w:t>
            </w:r>
          </w:p>
        </w:tc>
        <w:tc>
          <w:tcPr>
            <w:tcW w:w="1298"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1268"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1169"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60,0</w:t>
            </w:r>
          </w:p>
        </w:tc>
      </w:tr>
      <w:tr w:rsidR="008B5AA6" w:rsidTr="008B5AA6">
        <w:tc>
          <w:tcPr>
            <w:tcW w:w="6119" w:type="dxa"/>
          </w:tcPr>
          <w:p w:rsidR="008B5AA6" w:rsidRPr="001A4326" w:rsidRDefault="00233640" w:rsidP="00126312">
            <w:pPr>
              <w:spacing w:line="360" w:lineRule="auto"/>
              <w:jc w:val="both"/>
              <w:rPr>
                <w:rFonts w:ascii="Times New Roman" w:hAnsi="Times New Roman" w:cs="Times New Roman"/>
                <w:sz w:val="24"/>
                <w:szCs w:val="24"/>
              </w:rPr>
            </w:pPr>
            <w:r>
              <w:rPr>
                <w:rFonts w:ascii="Times New Roman" w:eastAsia="Times New Roman" w:hAnsi="Times New Roman"/>
                <w:sz w:val="24"/>
                <w:szCs w:val="24"/>
                <w:lang w:val="es-EC"/>
              </w:rPr>
              <w:t>2</w:t>
            </w:r>
            <w:r w:rsidR="00977291">
              <w:rPr>
                <w:rFonts w:ascii="Times New Roman" w:eastAsia="Times New Roman" w:hAnsi="Times New Roman"/>
                <w:sz w:val="24"/>
                <w:szCs w:val="24"/>
                <w:lang w:val="es-EC"/>
              </w:rPr>
              <w:t xml:space="preserve">.3. </w:t>
            </w:r>
            <w:r w:rsidR="008B5AA6" w:rsidRPr="001A4326">
              <w:rPr>
                <w:rFonts w:ascii="Times New Roman" w:eastAsia="Times New Roman" w:hAnsi="Times New Roman"/>
                <w:sz w:val="24"/>
                <w:szCs w:val="24"/>
                <w:lang w:val="es-EC"/>
              </w:rPr>
              <w:t>Nuolat palaikomi</w:t>
            </w:r>
            <w:r w:rsidR="008B5AA6">
              <w:rPr>
                <w:rFonts w:ascii="Times New Roman" w:eastAsia="Times New Roman" w:hAnsi="Times New Roman"/>
                <w:sz w:val="24"/>
                <w:szCs w:val="24"/>
                <w:lang w:val="es-EC"/>
              </w:rPr>
              <w:t xml:space="preserve"> ryšiai, renginiai, susitikimai siekiant</w:t>
            </w:r>
            <w:r w:rsidR="008B5AA6" w:rsidRPr="001A4326">
              <w:rPr>
                <w:rFonts w:ascii="Times New Roman" w:eastAsia="Times New Roman" w:hAnsi="Times New Roman"/>
                <w:sz w:val="24"/>
                <w:szCs w:val="24"/>
                <w:lang w:val="es-EC"/>
              </w:rPr>
              <w:t xml:space="preserve"> saugesnė</w:t>
            </w:r>
            <w:r w:rsidR="008B5AA6">
              <w:rPr>
                <w:rFonts w:ascii="Times New Roman" w:eastAsia="Times New Roman" w:hAnsi="Times New Roman"/>
                <w:sz w:val="24"/>
                <w:szCs w:val="24"/>
                <w:lang w:val="es-EC"/>
              </w:rPr>
              <w:t>s</w:t>
            </w:r>
            <w:r w:rsidR="008B5AA6" w:rsidRPr="001A4326">
              <w:rPr>
                <w:rFonts w:ascii="Times New Roman" w:eastAsia="Times New Roman" w:hAnsi="Times New Roman"/>
                <w:sz w:val="24"/>
                <w:szCs w:val="24"/>
                <w:lang w:val="es-EC"/>
              </w:rPr>
              <w:t xml:space="preserve"> ap</w:t>
            </w:r>
            <w:r w:rsidR="008B5AA6">
              <w:rPr>
                <w:rFonts w:ascii="Times New Roman" w:eastAsia="Times New Roman" w:hAnsi="Times New Roman"/>
                <w:sz w:val="24"/>
                <w:szCs w:val="24"/>
                <w:lang w:val="es-EC"/>
              </w:rPr>
              <w:t>linkos</w:t>
            </w:r>
            <w:r w:rsidR="008E226F">
              <w:rPr>
                <w:rFonts w:ascii="Times New Roman" w:eastAsia="Times New Roman" w:hAnsi="Times New Roman"/>
                <w:sz w:val="24"/>
                <w:szCs w:val="24"/>
                <w:lang w:val="es-EC"/>
              </w:rPr>
              <w:t xml:space="preserve"> </w:t>
            </w:r>
            <w:r w:rsidR="008E226F" w:rsidRPr="008E226F">
              <w:rPr>
                <w:rFonts w:ascii="Times New Roman" w:eastAsia="Times New Roman" w:hAnsi="Times New Roman"/>
                <w:sz w:val="24"/>
                <w:szCs w:val="24"/>
                <w:lang w:val="es-EC"/>
              </w:rPr>
              <w:t>(proc.)</w:t>
            </w:r>
          </w:p>
        </w:tc>
        <w:tc>
          <w:tcPr>
            <w:tcW w:w="1298"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1268"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1169"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80,0</w:t>
            </w:r>
          </w:p>
        </w:tc>
      </w:tr>
      <w:tr w:rsidR="008B5AA6" w:rsidTr="008B5AA6">
        <w:tc>
          <w:tcPr>
            <w:tcW w:w="6119" w:type="dxa"/>
          </w:tcPr>
          <w:p w:rsidR="008B5AA6"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977291">
              <w:rPr>
                <w:rFonts w:ascii="Times New Roman" w:hAnsi="Times New Roman" w:cs="Times New Roman"/>
                <w:sz w:val="24"/>
                <w:szCs w:val="24"/>
              </w:rPr>
              <w:t xml:space="preserve">.4. </w:t>
            </w:r>
            <w:r w:rsidR="008B5AA6">
              <w:rPr>
                <w:rFonts w:ascii="Times New Roman" w:hAnsi="Times New Roman" w:cs="Times New Roman"/>
                <w:sz w:val="24"/>
                <w:szCs w:val="24"/>
              </w:rPr>
              <w:t>Mokinių, dalyvaujančių „Olweus“ patyčių prevencijos programoje dalis (proc.)</w:t>
            </w:r>
          </w:p>
        </w:tc>
        <w:tc>
          <w:tcPr>
            <w:tcW w:w="1298"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268"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69" w:type="dxa"/>
          </w:tcPr>
          <w:p w:rsidR="008B5AA6" w:rsidRDefault="008B5AA6"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8B5AA6" w:rsidRPr="00977291" w:rsidTr="008B5AA6">
        <w:tc>
          <w:tcPr>
            <w:tcW w:w="6119" w:type="dxa"/>
          </w:tcPr>
          <w:p w:rsidR="008B5AA6" w:rsidRP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977291" w:rsidRPr="00977291">
              <w:rPr>
                <w:rFonts w:ascii="Times New Roman" w:hAnsi="Times New Roman" w:cs="Times New Roman"/>
                <w:sz w:val="24"/>
                <w:szCs w:val="24"/>
              </w:rPr>
              <w:t xml:space="preserve">.5. </w:t>
            </w:r>
            <w:r w:rsidR="008B5AA6" w:rsidRPr="00977291">
              <w:rPr>
                <w:rFonts w:ascii="Times New Roman" w:hAnsi="Times New Roman" w:cs="Times New Roman"/>
                <w:sz w:val="24"/>
                <w:szCs w:val="24"/>
              </w:rPr>
              <w:t>Mokinių, patyrusių patyčias nors kartą per mokslo metus, dalis (proc.)</w:t>
            </w:r>
          </w:p>
        </w:tc>
        <w:tc>
          <w:tcPr>
            <w:tcW w:w="1298" w:type="dxa"/>
          </w:tcPr>
          <w:p w:rsidR="008B5AA6" w:rsidRPr="00977291" w:rsidRDefault="008B5AA6" w:rsidP="00126312">
            <w:pPr>
              <w:spacing w:line="360" w:lineRule="auto"/>
              <w:jc w:val="both"/>
              <w:rPr>
                <w:rFonts w:ascii="Times New Roman" w:hAnsi="Times New Roman" w:cs="Times New Roman"/>
                <w:sz w:val="24"/>
                <w:szCs w:val="24"/>
              </w:rPr>
            </w:pPr>
            <w:r w:rsidRPr="00977291">
              <w:rPr>
                <w:rFonts w:ascii="Times New Roman" w:hAnsi="Times New Roman" w:cs="Times New Roman"/>
                <w:sz w:val="24"/>
                <w:szCs w:val="24"/>
              </w:rPr>
              <w:t>15,0</w:t>
            </w:r>
          </w:p>
        </w:tc>
        <w:tc>
          <w:tcPr>
            <w:tcW w:w="1268" w:type="dxa"/>
          </w:tcPr>
          <w:p w:rsidR="008B5AA6" w:rsidRPr="00977291" w:rsidRDefault="008B5AA6" w:rsidP="00126312">
            <w:pPr>
              <w:spacing w:line="360" w:lineRule="auto"/>
              <w:jc w:val="both"/>
              <w:rPr>
                <w:rFonts w:ascii="Times New Roman" w:hAnsi="Times New Roman" w:cs="Times New Roman"/>
                <w:sz w:val="24"/>
                <w:szCs w:val="24"/>
              </w:rPr>
            </w:pPr>
            <w:r w:rsidRPr="00977291">
              <w:rPr>
                <w:rFonts w:ascii="Times New Roman" w:hAnsi="Times New Roman" w:cs="Times New Roman"/>
                <w:sz w:val="24"/>
                <w:szCs w:val="24"/>
              </w:rPr>
              <w:t>10,0</w:t>
            </w:r>
          </w:p>
        </w:tc>
        <w:tc>
          <w:tcPr>
            <w:tcW w:w="1169" w:type="dxa"/>
          </w:tcPr>
          <w:p w:rsidR="008B5AA6" w:rsidRPr="00977291" w:rsidRDefault="008B5AA6" w:rsidP="00126312">
            <w:pPr>
              <w:spacing w:line="360" w:lineRule="auto"/>
              <w:jc w:val="both"/>
              <w:rPr>
                <w:rFonts w:ascii="Times New Roman" w:hAnsi="Times New Roman" w:cs="Times New Roman"/>
                <w:sz w:val="24"/>
                <w:szCs w:val="24"/>
              </w:rPr>
            </w:pPr>
            <w:r w:rsidRPr="00977291">
              <w:rPr>
                <w:rFonts w:ascii="Times New Roman" w:hAnsi="Times New Roman" w:cs="Times New Roman"/>
                <w:sz w:val="24"/>
                <w:szCs w:val="24"/>
              </w:rPr>
              <w:t>5,00</w:t>
            </w:r>
          </w:p>
        </w:tc>
      </w:tr>
    </w:tbl>
    <w:p w:rsidR="005115EC" w:rsidRDefault="005115EC" w:rsidP="00126312">
      <w:pPr>
        <w:spacing w:line="360" w:lineRule="auto"/>
        <w:jc w:val="both"/>
        <w:rPr>
          <w:rFonts w:ascii="Times New Roman" w:hAnsi="Times New Roman" w:cs="Times New Roman"/>
          <w:b/>
          <w:sz w:val="24"/>
          <w:szCs w:val="24"/>
        </w:rPr>
      </w:pPr>
    </w:p>
    <w:p w:rsidR="007B2EAB" w:rsidRDefault="007B2EAB" w:rsidP="00126312">
      <w:pPr>
        <w:spacing w:line="360" w:lineRule="auto"/>
        <w:jc w:val="both"/>
        <w:rPr>
          <w:rFonts w:ascii="Times New Roman" w:hAnsi="Times New Roman" w:cs="Times New Roman"/>
          <w:b/>
          <w:sz w:val="24"/>
          <w:szCs w:val="24"/>
        </w:rPr>
      </w:pPr>
      <w:r w:rsidRPr="007B2EAB">
        <w:rPr>
          <w:rFonts w:ascii="Times New Roman" w:hAnsi="Times New Roman" w:cs="Times New Roman"/>
          <w:b/>
          <w:sz w:val="24"/>
          <w:szCs w:val="24"/>
        </w:rPr>
        <w:t>Uždaviniai:</w:t>
      </w:r>
    </w:p>
    <w:p w:rsidR="001A4326" w:rsidRPr="001A4326"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A4326" w:rsidRPr="001A4326">
        <w:rPr>
          <w:rFonts w:ascii="Times New Roman" w:hAnsi="Times New Roman" w:cs="Times New Roman"/>
          <w:sz w:val="24"/>
          <w:szCs w:val="24"/>
        </w:rPr>
        <w:t xml:space="preserve">. </w:t>
      </w:r>
      <w:r w:rsidR="00977291">
        <w:rPr>
          <w:rFonts w:ascii="Times New Roman" w:hAnsi="Times New Roman" w:cs="Times New Roman"/>
          <w:sz w:val="24"/>
          <w:szCs w:val="24"/>
        </w:rPr>
        <w:t xml:space="preserve">1. </w:t>
      </w:r>
      <w:r w:rsidR="001A4326" w:rsidRPr="001A4326">
        <w:rPr>
          <w:rFonts w:ascii="Times New Roman" w:eastAsia="Times New Roman" w:hAnsi="Times New Roman"/>
          <w:sz w:val="24"/>
          <w:szCs w:val="24"/>
        </w:rPr>
        <w:t>Tobulinti budėjimo tvarką.</w:t>
      </w:r>
    </w:p>
    <w:p w:rsidR="007B2EAB" w:rsidRPr="001A4326"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977291">
        <w:rPr>
          <w:rFonts w:ascii="Times New Roman" w:hAnsi="Times New Roman" w:cs="Times New Roman"/>
          <w:sz w:val="24"/>
          <w:szCs w:val="24"/>
        </w:rPr>
        <w:t>.</w:t>
      </w:r>
      <w:r w:rsidR="007B2EAB" w:rsidRPr="001A4326">
        <w:rPr>
          <w:rFonts w:ascii="Times New Roman" w:hAnsi="Times New Roman" w:cs="Times New Roman"/>
          <w:sz w:val="24"/>
          <w:szCs w:val="24"/>
        </w:rPr>
        <w:t>2.</w:t>
      </w:r>
      <w:r w:rsidR="00EE1C60">
        <w:rPr>
          <w:rFonts w:ascii="Times New Roman" w:eastAsia="Times New Roman" w:hAnsi="Times New Roman"/>
          <w:sz w:val="24"/>
          <w:szCs w:val="24"/>
          <w:lang w:val="es-EC"/>
        </w:rPr>
        <w:t xml:space="preserve"> </w:t>
      </w:r>
      <w:r w:rsidR="00EE1C60" w:rsidRPr="00EE1C60">
        <w:rPr>
          <w:rFonts w:ascii="Times New Roman" w:eastAsia="Times New Roman" w:hAnsi="Times New Roman"/>
          <w:sz w:val="24"/>
          <w:szCs w:val="24"/>
        </w:rPr>
        <w:t>S</w:t>
      </w:r>
      <w:r w:rsidR="001A4326" w:rsidRPr="00EE1C60">
        <w:rPr>
          <w:rFonts w:ascii="Times New Roman" w:eastAsia="Times New Roman" w:hAnsi="Times New Roman"/>
          <w:sz w:val="24"/>
          <w:szCs w:val="24"/>
        </w:rPr>
        <w:t>iekiant fizinio ir psichologinio saugumo</w:t>
      </w:r>
      <w:r w:rsidR="00EE1C60" w:rsidRPr="00EE1C60">
        <w:rPr>
          <w:rFonts w:ascii="Times New Roman" w:eastAsia="Times New Roman" w:hAnsi="Times New Roman"/>
          <w:sz w:val="24"/>
          <w:szCs w:val="24"/>
        </w:rPr>
        <w:t xml:space="preserve"> taikyti savanorystės praktiką</w:t>
      </w:r>
      <w:r w:rsidR="005B386B">
        <w:rPr>
          <w:rFonts w:ascii="Times New Roman" w:eastAsia="Times New Roman" w:hAnsi="Times New Roman"/>
          <w:sz w:val="24"/>
          <w:szCs w:val="24"/>
          <w:lang w:val="es-EC"/>
        </w:rPr>
        <w:t>.</w:t>
      </w:r>
    </w:p>
    <w:p w:rsidR="008B5AA6" w:rsidRDefault="00233640" w:rsidP="00126312">
      <w:pPr>
        <w:spacing w:line="360" w:lineRule="auto"/>
        <w:jc w:val="both"/>
        <w:rPr>
          <w:rFonts w:ascii="Times New Roman" w:eastAsia="Times New Roman" w:hAnsi="Times New Roman"/>
          <w:sz w:val="24"/>
          <w:szCs w:val="24"/>
        </w:rPr>
      </w:pPr>
      <w:r>
        <w:rPr>
          <w:rFonts w:ascii="Times New Roman" w:hAnsi="Times New Roman" w:cs="Times New Roman"/>
          <w:sz w:val="24"/>
          <w:szCs w:val="24"/>
        </w:rPr>
        <w:t>2</w:t>
      </w:r>
      <w:r w:rsidR="00977291">
        <w:rPr>
          <w:rFonts w:ascii="Times New Roman" w:hAnsi="Times New Roman" w:cs="Times New Roman"/>
          <w:sz w:val="24"/>
          <w:szCs w:val="24"/>
        </w:rPr>
        <w:t>.</w:t>
      </w:r>
      <w:r w:rsidR="007B2EAB" w:rsidRPr="001A4326">
        <w:rPr>
          <w:rFonts w:ascii="Times New Roman" w:hAnsi="Times New Roman" w:cs="Times New Roman"/>
          <w:sz w:val="24"/>
          <w:szCs w:val="24"/>
        </w:rPr>
        <w:t>3.</w:t>
      </w:r>
      <w:r w:rsidR="001A4326" w:rsidRPr="001A4326">
        <w:rPr>
          <w:rFonts w:ascii="Times New Roman" w:hAnsi="Times New Roman" w:cs="Times New Roman"/>
          <w:sz w:val="24"/>
          <w:szCs w:val="24"/>
        </w:rPr>
        <w:t xml:space="preserve"> </w:t>
      </w:r>
      <w:r w:rsidR="008B5AA6">
        <w:rPr>
          <w:rFonts w:ascii="Times New Roman" w:hAnsi="Times New Roman" w:cs="Times New Roman"/>
          <w:sz w:val="24"/>
          <w:szCs w:val="24"/>
        </w:rPr>
        <w:t xml:space="preserve">Organizuoti renginius </w:t>
      </w:r>
      <w:r w:rsidR="008B5AA6">
        <w:rPr>
          <w:rFonts w:ascii="Times New Roman" w:eastAsia="Times New Roman" w:hAnsi="Times New Roman"/>
          <w:sz w:val="24"/>
          <w:szCs w:val="24"/>
        </w:rPr>
        <w:t>bendradarbiaujant</w:t>
      </w:r>
      <w:r w:rsidR="001A4326" w:rsidRPr="001A4326">
        <w:rPr>
          <w:rFonts w:ascii="Times New Roman" w:eastAsia="Times New Roman" w:hAnsi="Times New Roman"/>
          <w:sz w:val="24"/>
          <w:szCs w:val="24"/>
        </w:rPr>
        <w:t xml:space="preserve"> su Vaiko teisių apsaugos tarnyba, </w:t>
      </w:r>
      <w:r w:rsidR="008E226F" w:rsidRPr="008E226F">
        <w:rPr>
          <w:rFonts w:ascii="Times New Roman" w:eastAsia="Times New Roman" w:hAnsi="Times New Roman"/>
          <w:sz w:val="24"/>
          <w:szCs w:val="24"/>
        </w:rPr>
        <w:t>Širvintų rajono</w:t>
      </w:r>
      <w:r w:rsidR="001A4326" w:rsidRPr="008E226F">
        <w:rPr>
          <w:rFonts w:ascii="Times New Roman" w:eastAsia="Times New Roman" w:hAnsi="Times New Roman"/>
          <w:sz w:val="24"/>
          <w:szCs w:val="24"/>
        </w:rPr>
        <w:t xml:space="preserve"> Pedagogine psichologine tarnyba</w:t>
      </w:r>
      <w:r w:rsidR="001A4326" w:rsidRPr="001A4326">
        <w:rPr>
          <w:rFonts w:ascii="Times New Roman" w:eastAsia="Times New Roman" w:hAnsi="Times New Roman"/>
          <w:sz w:val="24"/>
          <w:szCs w:val="24"/>
        </w:rPr>
        <w:t xml:space="preserve">, </w:t>
      </w:r>
      <w:r w:rsidR="008E226F">
        <w:rPr>
          <w:rFonts w:ascii="Times New Roman" w:eastAsia="Times New Roman" w:hAnsi="Times New Roman"/>
          <w:sz w:val="24"/>
          <w:szCs w:val="24"/>
        </w:rPr>
        <w:t xml:space="preserve">Širvintų meno mokykla, </w:t>
      </w:r>
      <w:r w:rsidR="001A4326" w:rsidRPr="001A4326">
        <w:rPr>
          <w:rFonts w:ascii="Times New Roman" w:eastAsia="Times New Roman" w:hAnsi="Times New Roman"/>
          <w:sz w:val="24"/>
          <w:szCs w:val="24"/>
        </w:rPr>
        <w:t>policija, J</w:t>
      </w:r>
      <w:r w:rsidR="005B386B">
        <w:rPr>
          <w:rFonts w:ascii="Times New Roman" w:eastAsia="Times New Roman" w:hAnsi="Times New Roman"/>
          <w:sz w:val="24"/>
          <w:szCs w:val="24"/>
        </w:rPr>
        <w:t>auniūnų ir Alionių seniūnijomis</w:t>
      </w:r>
      <w:r w:rsidR="008B5AA6">
        <w:rPr>
          <w:rFonts w:ascii="Times New Roman" w:eastAsia="Times New Roman" w:hAnsi="Times New Roman"/>
          <w:sz w:val="24"/>
          <w:szCs w:val="24"/>
        </w:rPr>
        <w:t xml:space="preserve"> siekiant saugesnės </w:t>
      </w:r>
      <w:r w:rsidR="00953DB9">
        <w:rPr>
          <w:rFonts w:ascii="Times New Roman" w:eastAsia="Times New Roman" w:hAnsi="Times New Roman"/>
          <w:sz w:val="24"/>
          <w:szCs w:val="24"/>
        </w:rPr>
        <w:t xml:space="preserve">artimosios </w:t>
      </w:r>
      <w:r w:rsidR="008B5AA6">
        <w:rPr>
          <w:rFonts w:ascii="Times New Roman" w:eastAsia="Times New Roman" w:hAnsi="Times New Roman"/>
          <w:sz w:val="24"/>
          <w:szCs w:val="24"/>
        </w:rPr>
        <w:t>aplinkos</w:t>
      </w:r>
      <w:r w:rsidR="008E226F">
        <w:rPr>
          <w:rFonts w:ascii="Times New Roman" w:eastAsia="Times New Roman" w:hAnsi="Times New Roman"/>
          <w:sz w:val="24"/>
          <w:szCs w:val="24"/>
        </w:rPr>
        <w:t>.</w:t>
      </w:r>
    </w:p>
    <w:p w:rsidR="007B2EAB" w:rsidRDefault="00233640" w:rsidP="00126312">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2</w:t>
      </w:r>
      <w:r w:rsidR="00977291">
        <w:rPr>
          <w:rFonts w:ascii="Times New Roman" w:eastAsia="Times New Roman" w:hAnsi="Times New Roman"/>
          <w:sz w:val="24"/>
          <w:szCs w:val="24"/>
        </w:rPr>
        <w:t>.</w:t>
      </w:r>
      <w:r w:rsidR="001A4326" w:rsidRPr="001A4326">
        <w:rPr>
          <w:rFonts w:ascii="Times New Roman" w:eastAsia="Times New Roman" w:hAnsi="Times New Roman"/>
          <w:sz w:val="24"/>
          <w:szCs w:val="24"/>
        </w:rPr>
        <w:t>4.</w:t>
      </w:r>
      <w:r w:rsidR="00D63C28">
        <w:rPr>
          <w:rFonts w:ascii="Times New Roman" w:eastAsia="Times New Roman" w:hAnsi="Times New Roman"/>
          <w:sz w:val="24"/>
          <w:szCs w:val="24"/>
        </w:rPr>
        <w:t xml:space="preserve"> Įgyvendinti </w:t>
      </w:r>
      <w:r w:rsidR="001A4326" w:rsidRPr="001A4326">
        <w:rPr>
          <w:rFonts w:ascii="Times New Roman" w:eastAsia="Times New Roman" w:hAnsi="Times New Roman"/>
          <w:sz w:val="24"/>
          <w:szCs w:val="24"/>
        </w:rPr>
        <w:t>“Olweus“ patyčių prevencijos</w:t>
      </w:r>
      <w:r w:rsidR="00D63C28">
        <w:rPr>
          <w:rFonts w:ascii="Times New Roman" w:eastAsia="Times New Roman" w:hAnsi="Times New Roman"/>
          <w:sz w:val="24"/>
          <w:szCs w:val="24"/>
        </w:rPr>
        <w:t xml:space="preserve"> programos tęsinį „Opkus“</w:t>
      </w:r>
      <w:r w:rsidR="001A4326" w:rsidRPr="001A4326">
        <w:rPr>
          <w:rFonts w:ascii="Times New Roman" w:eastAsia="Times New Roman" w:hAnsi="Times New Roman"/>
          <w:sz w:val="24"/>
          <w:szCs w:val="24"/>
        </w:rPr>
        <w:t>.</w:t>
      </w:r>
    </w:p>
    <w:p w:rsidR="00233640" w:rsidRPr="00953DB9" w:rsidRDefault="00233640" w:rsidP="00126312">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2</w:t>
      </w:r>
      <w:r w:rsidR="00977291">
        <w:rPr>
          <w:rFonts w:ascii="Times New Roman" w:eastAsia="Times New Roman" w:hAnsi="Times New Roman"/>
          <w:sz w:val="24"/>
          <w:szCs w:val="24"/>
        </w:rPr>
        <w:t>.5. Taikyti priemones, padedančias mažinti patyčių atvejų skaičių mokykloje</w:t>
      </w:r>
      <w:r>
        <w:rPr>
          <w:rFonts w:ascii="Times New Roman" w:eastAsia="Times New Roman" w:hAnsi="Times New Roman"/>
          <w:sz w:val="24"/>
          <w:szCs w:val="24"/>
        </w:rPr>
        <w:t>.</w:t>
      </w:r>
    </w:p>
    <w:p w:rsidR="00E26333" w:rsidRPr="00626DEE" w:rsidRDefault="00E26333" w:rsidP="00126312">
      <w:pPr>
        <w:spacing w:line="360" w:lineRule="auto"/>
        <w:jc w:val="both"/>
        <w:rPr>
          <w:rFonts w:ascii="Times New Roman" w:hAnsi="Times New Roman" w:cs="Times New Roman"/>
          <w:b/>
          <w:i/>
          <w:sz w:val="24"/>
          <w:szCs w:val="24"/>
        </w:rPr>
      </w:pPr>
      <w:r>
        <w:rPr>
          <w:rFonts w:ascii="Times New Roman" w:hAnsi="Times New Roman" w:cs="Times New Roman"/>
          <w:b/>
          <w:sz w:val="24"/>
          <w:szCs w:val="24"/>
        </w:rPr>
        <w:t>3</w:t>
      </w:r>
      <w:r w:rsidRPr="007B2EAB">
        <w:rPr>
          <w:rFonts w:ascii="Times New Roman" w:hAnsi="Times New Roman" w:cs="Times New Roman"/>
          <w:b/>
          <w:sz w:val="24"/>
          <w:szCs w:val="24"/>
        </w:rPr>
        <w:t xml:space="preserve">. Strateginis tikslas – </w:t>
      </w:r>
      <w:r w:rsidRPr="00626DEE">
        <w:rPr>
          <w:rFonts w:ascii="Times New Roman" w:eastAsia="Times New Roman" w:hAnsi="Times New Roman"/>
          <w:b/>
          <w:bCs/>
          <w:i/>
          <w:kern w:val="32"/>
          <w:sz w:val="24"/>
          <w:szCs w:val="24"/>
        </w:rPr>
        <w:t>Gerinti formaliojo ir neformaliojo švietimo užsiėmimų kokybę</w:t>
      </w:r>
    </w:p>
    <w:tbl>
      <w:tblPr>
        <w:tblStyle w:val="TableGrid"/>
        <w:tblW w:w="0" w:type="auto"/>
        <w:tblLook w:val="04A0" w:firstRow="1" w:lastRow="0" w:firstColumn="1" w:lastColumn="0" w:noHBand="0" w:noVBand="1"/>
      </w:tblPr>
      <w:tblGrid>
        <w:gridCol w:w="6120"/>
        <w:gridCol w:w="1297"/>
        <w:gridCol w:w="1268"/>
        <w:gridCol w:w="1169"/>
      </w:tblGrid>
      <w:tr w:rsidR="00977291" w:rsidTr="00977291">
        <w:tc>
          <w:tcPr>
            <w:tcW w:w="6120"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Rodiklis/kriterijus</w:t>
            </w:r>
          </w:p>
        </w:tc>
        <w:tc>
          <w:tcPr>
            <w:tcW w:w="1297" w:type="dxa"/>
          </w:tcPr>
          <w:p w:rsidR="00977291" w:rsidRDefault="00977291" w:rsidP="0012631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2019 m. </w:t>
            </w:r>
          </w:p>
          <w:p w:rsidR="00977291" w:rsidRDefault="00977291" w:rsidP="0012631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siekis</w:t>
            </w:r>
          </w:p>
        </w:tc>
        <w:tc>
          <w:tcPr>
            <w:tcW w:w="1268" w:type="dxa"/>
          </w:tcPr>
          <w:p w:rsidR="00977291" w:rsidRDefault="00977291" w:rsidP="0012631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2020 m. </w:t>
            </w:r>
            <w:r>
              <w:rPr>
                <w:rFonts w:ascii="Times New Roman" w:hAnsi="Times New Roman" w:cs="Times New Roman"/>
                <w:sz w:val="24"/>
                <w:szCs w:val="24"/>
              </w:rPr>
              <w:lastRenderedPageBreak/>
              <w:t>siekis</w:t>
            </w:r>
          </w:p>
        </w:tc>
        <w:tc>
          <w:tcPr>
            <w:tcW w:w="1169" w:type="dxa"/>
          </w:tcPr>
          <w:p w:rsidR="00977291" w:rsidRDefault="00977291" w:rsidP="0012631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2021 m. </w:t>
            </w:r>
            <w:r>
              <w:rPr>
                <w:rFonts w:ascii="Times New Roman" w:hAnsi="Times New Roman" w:cs="Times New Roman"/>
                <w:sz w:val="24"/>
                <w:szCs w:val="24"/>
              </w:rPr>
              <w:lastRenderedPageBreak/>
              <w:t>siekis</w:t>
            </w:r>
          </w:p>
        </w:tc>
      </w:tr>
      <w:tr w:rsidR="00977291" w:rsidTr="00977291">
        <w:tc>
          <w:tcPr>
            <w:tcW w:w="6120"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3.1. Mokinių, įgijusių pagrindinį išsilavinimą dalis (proc.)</w:t>
            </w:r>
          </w:p>
        </w:tc>
        <w:tc>
          <w:tcPr>
            <w:tcW w:w="1297"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268"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977291" w:rsidTr="00977291">
        <w:tc>
          <w:tcPr>
            <w:tcW w:w="6120"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3.2. Mokinių, dalyvaujančių neformaliajame ugdyme, dalis (proc.)</w:t>
            </w:r>
          </w:p>
        </w:tc>
        <w:tc>
          <w:tcPr>
            <w:tcW w:w="1297"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64,0</w:t>
            </w:r>
          </w:p>
        </w:tc>
        <w:tc>
          <w:tcPr>
            <w:tcW w:w="1268"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r w:rsidR="00977291">
              <w:rPr>
                <w:rFonts w:ascii="Times New Roman" w:hAnsi="Times New Roman" w:cs="Times New Roman"/>
                <w:sz w:val="24"/>
                <w:szCs w:val="24"/>
              </w:rPr>
              <w:t>,0</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75,0</w:t>
            </w:r>
          </w:p>
        </w:tc>
      </w:tr>
      <w:tr w:rsidR="00977291" w:rsidTr="00977291">
        <w:tc>
          <w:tcPr>
            <w:tcW w:w="6120"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3.3. Mokinių, dalyvaujančių projektuose, konkursuose, renginiuose, dalis (proc.)</w:t>
            </w:r>
          </w:p>
        </w:tc>
        <w:tc>
          <w:tcPr>
            <w:tcW w:w="1297"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1268"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80</w:t>
            </w:r>
            <w:r w:rsidR="00977291">
              <w:rPr>
                <w:rFonts w:ascii="Times New Roman" w:hAnsi="Times New Roman" w:cs="Times New Roman"/>
                <w:sz w:val="24"/>
                <w:szCs w:val="24"/>
              </w:rPr>
              <w:t>,0</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100,0</w:t>
            </w:r>
          </w:p>
        </w:tc>
      </w:tr>
      <w:tr w:rsidR="00977291" w:rsidTr="00977291">
        <w:tc>
          <w:tcPr>
            <w:tcW w:w="6120"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3.4. Mokinių savivaldos inicijuotų renginių skaičius</w:t>
            </w:r>
          </w:p>
        </w:tc>
        <w:tc>
          <w:tcPr>
            <w:tcW w:w="1297"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8"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977291" w:rsidTr="00977291">
        <w:tc>
          <w:tcPr>
            <w:tcW w:w="6120"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3.5. Vaikų, kuriems skirtos konsultacinės valandos, dalis (proc.) nuo mokinių, kuriems reikalinga pagalba mokantis dalykų, skaičiaus</w:t>
            </w:r>
          </w:p>
        </w:tc>
        <w:tc>
          <w:tcPr>
            <w:tcW w:w="1297"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268"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9,0</w:t>
            </w:r>
          </w:p>
        </w:tc>
      </w:tr>
      <w:tr w:rsidR="00977291" w:rsidTr="00977291">
        <w:tc>
          <w:tcPr>
            <w:tcW w:w="6120"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3.6 Gabių mokinių pasiekimai konkursuose, olimpiadose (proc.)</w:t>
            </w:r>
          </w:p>
        </w:tc>
        <w:tc>
          <w:tcPr>
            <w:tcW w:w="1297"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1268"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00977291">
              <w:rPr>
                <w:rFonts w:ascii="Times New Roman" w:hAnsi="Times New Roman" w:cs="Times New Roman"/>
                <w:sz w:val="24"/>
                <w:szCs w:val="24"/>
              </w:rPr>
              <w:t>,0</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r>
      <w:tr w:rsidR="00977291" w:rsidTr="00977291">
        <w:tc>
          <w:tcPr>
            <w:tcW w:w="6120" w:type="dxa"/>
          </w:tcPr>
          <w:p w:rsidR="00977291" w:rsidRPr="00977291" w:rsidRDefault="00977291" w:rsidP="00126312">
            <w:pPr>
              <w:spacing w:line="360" w:lineRule="auto"/>
              <w:jc w:val="both"/>
              <w:rPr>
                <w:rFonts w:ascii="Times New Roman" w:hAnsi="Times New Roman" w:cs="Times New Roman"/>
                <w:sz w:val="24"/>
                <w:szCs w:val="24"/>
              </w:rPr>
            </w:pPr>
            <w:r w:rsidRPr="00977291">
              <w:rPr>
                <w:rFonts w:ascii="Times New Roman" w:hAnsi="Times New Roman" w:cs="Times New Roman"/>
                <w:sz w:val="24"/>
                <w:szCs w:val="24"/>
              </w:rPr>
              <w:t>3.7. Mokytojų, kėlusių ne tik bendrųjų, bet ir dalykinių kompetencijų kvalifikaciją, dalis (skaičius)</w:t>
            </w:r>
          </w:p>
        </w:tc>
        <w:tc>
          <w:tcPr>
            <w:tcW w:w="1297" w:type="dxa"/>
          </w:tcPr>
          <w:p w:rsidR="00977291" w:rsidRPr="00977291" w:rsidRDefault="00977291" w:rsidP="00126312">
            <w:pPr>
              <w:spacing w:line="360" w:lineRule="auto"/>
              <w:jc w:val="both"/>
              <w:rPr>
                <w:rFonts w:ascii="Times New Roman" w:hAnsi="Times New Roman" w:cs="Times New Roman"/>
                <w:sz w:val="24"/>
                <w:szCs w:val="24"/>
              </w:rPr>
            </w:pPr>
            <w:r w:rsidRPr="00977291">
              <w:rPr>
                <w:rFonts w:ascii="Times New Roman" w:hAnsi="Times New Roman" w:cs="Times New Roman"/>
                <w:sz w:val="24"/>
                <w:szCs w:val="24"/>
              </w:rPr>
              <w:t>50,0</w:t>
            </w:r>
          </w:p>
        </w:tc>
        <w:tc>
          <w:tcPr>
            <w:tcW w:w="1268" w:type="dxa"/>
          </w:tcPr>
          <w:p w:rsidR="00977291" w:rsidRP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977291">
              <w:rPr>
                <w:rFonts w:ascii="Times New Roman" w:hAnsi="Times New Roman" w:cs="Times New Roman"/>
                <w:sz w:val="24"/>
                <w:szCs w:val="24"/>
              </w:rPr>
              <w:t>0,0</w:t>
            </w:r>
          </w:p>
        </w:tc>
        <w:tc>
          <w:tcPr>
            <w:tcW w:w="1169" w:type="dxa"/>
          </w:tcPr>
          <w:p w:rsidR="00977291" w:rsidRP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80,0</w:t>
            </w:r>
          </w:p>
        </w:tc>
      </w:tr>
      <w:tr w:rsidR="00977291" w:rsidTr="00977291">
        <w:tc>
          <w:tcPr>
            <w:tcW w:w="6120"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3.8. Geresni standartizuotų testų rezultatai aukštesniųjų mąstymo gebėjimų srityje</w:t>
            </w:r>
            <w:r w:rsidR="00395E21">
              <w:rPr>
                <w:rFonts w:ascii="Times New Roman" w:hAnsi="Times New Roman" w:cs="Times New Roman"/>
                <w:sz w:val="24"/>
                <w:szCs w:val="24"/>
              </w:rPr>
              <w:t xml:space="preserve"> </w:t>
            </w:r>
            <w:r w:rsidRPr="008E226F">
              <w:rPr>
                <w:rFonts w:ascii="Times New Roman" w:hAnsi="Times New Roman" w:cs="Times New Roman"/>
                <w:sz w:val="24"/>
                <w:szCs w:val="24"/>
              </w:rPr>
              <w:t>(proc.)</w:t>
            </w:r>
          </w:p>
        </w:tc>
        <w:tc>
          <w:tcPr>
            <w:tcW w:w="1297"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8"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69"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77291" w:rsidTr="00977291">
        <w:tc>
          <w:tcPr>
            <w:tcW w:w="6120" w:type="dxa"/>
          </w:tcPr>
          <w:p w:rsidR="00977291" w:rsidRPr="001A4326" w:rsidRDefault="00977291" w:rsidP="00126312">
            <w:pPr>
              <w:spacing w:line="360" w:lineRule="auto"/>
              <w:jc w:val="both"/>
              <w:rPr>
                <w:rFonts w:ascii="Times New Roman" w:hAnsi="Times New Roman" w:cs="Times New Roman"/>
                <w:sz w:val="24"/>
                <w:szCs w:val="24"/>
              </w:rPr>
            </w:pPr>
            <w:r>
              <w:rPr>
                <w:rFonts w:ascii="Times New Roman" w:eastAsia="Times New Roman" w:hAnsi="Times New Roman"/>
                <w:sz w:val="24"/>
                <w:szCs w:val="24"/>
              </w:rPr>
              <w:t xml:space="preserve">3.9. Mokinių mokymosi motyvacijos, individualių ugdymosi pasiekimų ir pažangos gerinimas </w:t>
            </w:r>
            <w:r w:rsidRPr="008E226F">
              <w:rPr>
                <w:rFonts w:ascii="Times New Roman" w:eastAsia="Times New Roman" w:hAnsi="Times New Roman"/>
                <w:sz w:val="24"/>
                <w:szCs w:val="24"/>
              </w:rPr>
              <w:t>(proc.)</w:t>
            </w:r>
          </w:p>
        </w:tc>
        <w:tc>
          <w:tcPr>
            <w:tcW w:w="1297"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1268"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977291">
              <w:rPr>
                <w:rFonts w:ascii="Times New Roman" w:hAnsi="Times New Roman" w:cs="Times New Roman"/>
                <w:sz w:val="24"/>
                <w:szCs w:val="24"/>
              </w:rPr>
              <w:t>0,0</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r>
      <w:tr w:rsidR="00977291" w:rsidTr="00977291">
        <w:tc>
          <w:tcPr>
            <w:tcW w:w="6120" w:type="dxa"/>
          </w:tcPr>
          <w:p w:rsidR="00977291" w:rsidRPr="001A4326" w:rsidRDefault="00395E21" w:rsidP="00126312">
            <w:pPr>
              <w:spacing w:line="360" w:lineRule="auto"/>
              <w:jc w:val="both"/>
              <w:rPr>
                <w:rFonts w:ascii="Times New Roman" w:hAnsi="Times New Roman" w:cs="Times New Roman"/>
                <w:sz w:val="24"/>
                <w:szCs w:val="24"/>
              </w:rPr>
            </w:pPr>
            <w:r>
              <w:rPr>
                <w:rFonts w:ascii="Times New Roman" w:eastAsia="Times New Roman" w:hAnsi="Times New Roman"/>
                <w:sz w:val="24"/>
                <w:szCs w:val="24"/>
              </w:rPr>
              <w:t xml:space="preserve"> 3.10. </w:t>
            </w:r>
            <w:r w:rsidR="00977291">
              <w:rPr>
                <w:rFonts w:ascii="Times New Roman" w:eastAsia="Times New Roman" w:hAnsi="Times New Roman"/>
                <w:sz w:val="24"/>
                <w:szCs w:val="24"/>
              </w:rPr>
              <w:t>N</w:t>
            </w:r>
            <w:r w:rsidR="00977291" w:rsidRPr="001A4326">
              <w:rPr>
                <w:rFonts w:ascii="Times New Roman" w:eastAsia="Times New Roman" w:hAnsi="Times New Roman"/>
                <w:sz w:val="24"/>
                <w:szCs w:val="24"/>
              </w:rPr>
              <w:t>eatliktų namų darbų</w:t>
            </w:r>
            <w:r w:rsidR="00977291">
              <w:rPr>
                <w:rFonts w:ascii="Times New Roman" w:eastAsia="Times New Roman" w:hAnsi="Times New Roman"/>
                <w:sz w:val="24"/>
                <w:szCs w:val="24"/>
              </w:rPr>
              <w:t xml:space="preserve"> mažinimas, </w:t>
            </w:r>
            <w:r w:rsidR="00977291" w:rsidRPr="001A4326">
              <w:rPr>
                <w:rFonts w:ascii="Times New Roman" w:eastAsia="Times New Roman" w:hAnsi="Times New Roman"/>
                <w:sz w:val="24"/>
                <w:szCs w:val="24"/>
              </w:rPr>
              <w:t>savarankiško mok</w:t>
            </w:r>
            <w:r w:rsidR="00977291">
              <w:rPr>
                <w:rFonts w:ascii="Times New Roman" w:eastAsia="Times New Roman" w:hAnsi="Times New Roman"/>
                <w:sz w:val="24"/>
                <w:szCs w:val="24"/>
              </w:rPr>
              <w:t xml:space="preserve">ymosi gebėjimų gerėjimas </w:t>
            </w:r>
            <w:r w:rsidR="00977291" w:rsidRPr="008E226F">
              <w:rPr>
                <w:rFonts w:ascii="Times New Roman" w:eastAsia="Times New Roman" w:hAnsi="Times New Roman"/>
                <w:sz w:val="24"/>
                <w:szCs w:val="24"/>
              </w:rPr>
              <w:t>(proc.)</w:t>
            </w:r>
          </w:p>
        </w:tc>
        <w:tc>
          <w:tcPr>
            <w:tcW w:w="1297"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1268"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977291">
              <w:rPr>
                <w:rFonts w:ascii="Times New Roman" w:hAnsi="Times New Roman" w:cs="Times New Roman"/>
                <w:sz w:val="24"/>
                <w:szCs w:val="24"/>
              </w:rPr>
              <w:t>0,0</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r>
    </w:tbl>
    <w:p w:rsidR="00E26333" w:rsidRDefault="00E26333" w:rsidP="00126312">
      <w:pPr>
        <w:spacing w:line="360" w:lineRule="auto"/>
        <w:jc w:val="both"/>
        <w:rPr>
          <w:rFonts w:ascii="Times New Roman" w:hAnsi="Times New Roman" w:cs="Times New Roman"/>
          <w:sz w:val="24"/>
          <w:szCs w:val="24"/>
        </w:rPr>
      </w:pPr>
    </w:p>
    <w:p w:rsidR="00E26333" w:rsidRPr="007B2EAB" w:rsidRDefault="00E26333" w:rsidP="00126312">
      <w:pPr>
        <w:spacing w:line="360" w:lineRule="auto"/>
        <w:jc w:val="both"/>
        <w:rPr>
          <w:rFonts w:ascii="Times New Roman" w:hAnsi="Times New Roman" w:cs="Times New Roman"/>
          <w:b/>
          <w:sz w:val="24"/>
          <w:szCs w:val="24"/>
        </w:rPr>
      </w:pPr>
      <w:r w:rsidRPr="007B2EAB">
        <w:rPr>
          <w:rFonts w:ascii="Times New Roman" w:hAnsi="Times New Roman" w:cs="Times New Roman"/>
          <w:b/>
          <w:sz w:val="24"/>
          <w:szCs w:val="24"/>
        </w:rPr>
        <w:t>Uždaviniai:</w:t>
      </w:r>
    </w:p>
    <w:p w:rsidR="00C57E6A"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E26333">
        <w:rPr>
          <w:rFonts w:ascii="Times New Roman" w:hAnsi="Times New Roman" w:cs="Times New Roman"/>
          <w:sz w:val="24"/>
          <w:szCs w:val="24"/>
        </w:rPr>
        <w:t xml:space="preserve">1. </w:t>
      </w:r>
      <w:r w:rsidR="00C57E6A" w:rsidRPr="00C57E6A">
        <w:rPr>
          <w:rFonts w:ascii="Times New Roman" w:hAnsi="Times New Roman" w:cs="Times New Roman"/>
          <w:sz w:val="24"/>
          <w:szCs w:val="24"/>
        </w:rPr>
        <w:t xml:space="preserve"> Ugdyti mokinių bendruosius gebėjimus ir vertybines nuostatas.</w:t>
      </w:r>
    </w:p>
    <w:p w:rsidR="00E26333"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2F5377">
        <w:rPr>
          <w:rFonts w:ascii="Times New Roman" w:hAnsi="Times New Roman" w:cs="Times New Roman"/>
          <w:sz w:val="24"/>
          <w:szCs w:val="24"/>
        </w:rPr>
        <w:t>2.</w:t>
      </w:r>
      <w:r w:rsidR="00037E8E">
        <w:rPr>
          <w:rFonts w:ascii="Times New Roman" w:hAnsi="Times New Roman" w:cs="Times New Roman"/>
          <w:sz w:val="24"/>
          <w:szCs w:val="24"/>
        </w:rPr>
        <w:t xml:space="preserve"> Integr</w:t>
      </w:r>
      <w:r w:rsidR="00AC79BA">
        <w:rPr>
          <w:rFonts w:ascii="Times New Roman" w:hAnsi="Times New Roman" w:cs="Times New Roman"/>
          <w:sz w:val="24"/>
          <w:szCs w:val="24"/>
        </w:rPr>
        <w:t>uoti formaliojo ir neformaliojo ugdymo</w:t>
      </w:r>
      <w:r w:rsidR="002F5377">
        <w:rPr>
          <w:rFonts w:ascii="Times New Roman" w:hAnsi="Times New Roman" w:cs="Times New Roman"/>
          <w:sz w:val="24"/>
          <w:szCs w:val="24"/>
        </w:rPr>
        <w:t xml:space="preserve"> turinį, formuoti mokinių teorinių žinių pritaikymo ir mokymosi spręsti </w:t>
      </w:r>
      <w:r w:rsidR="005B386B">
        <w:rPr>
          <w:rFonts w:ascii="Times New Roman" w:hAnsi="Times New Roman" w:cs="Times New Roman"/>
          <w:sz w:val="24"/>
          <w:szCs w:val="24"/>
        </w:rPr>
        <w:t>problemas gebėjimus.</w:t>
      </w:r>
    </w:p>
    <w:p w:rsidR="00335C3D"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r w:rsidR="00C57E6A">
        <w:rPr>
          <w:rFonts w:ascii="Times New Roman" w:hAnsi="Times New Roman" w:cs="Times New Roman"/>
          <w:sz w:val="24"/>
          <w:szCs w:val="24"/>
        </w:rPr>
        <w:t>. Skatinti mokinių saviraišką</w:t>
      </w:r>
      <w:r w:rsidR="00335C3D">
        <w:rPr>
          <w:rFonts w:ascii="Times New Roman" w:hAnsi="Times New Roman" w:cs="Times New Roman"/>
          <w:sz w:val="24"/>
          <w:szCs w:val="24"/>
        </w:rPr>
        <w:t xml:space="preserve"> formaliojo ir neformaliojo </w:t>
      </w:r>
      <w:r w:rsidR="00335C3D" w:rsidRPr="00335C3D">
        <w:rPr>
          <w:rFonts w:ascii="Times New Roman" w:hAnsi="Times New Roman" w:cs="Times New Roman"/>
          <w:sz w:val="24"/>
          <w:szCs w:val="24"/>
        </w:rPr>
        <w:t>ugdymo proceso veiklose.</w:t>
      </w:r>
    </w:p>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3.4. Skatinti mokinių iniciatyvumą, organi</w:t>
      </w:r>
      <w:r w:rsidR="00395E21">
        <w:rPr>
          <w:rFonts w:ascii="Times New Roman" w:hAnsi="Times New Roman" w:cs="Times New Roman"/>
          <w:sz w:val="24"/>
          <w:szCs w:val="24"/>
        </w:rPr>
        <w:t>z</w:t>
      </w:r>
      <w:r>
        <w:rPr>
          <w:rFonts w:ascii="Times New Roman" w:hAnsi="Times New Roman" w:cs="Times New Roman"/>
          <w:sz w:val="24"/>
          <w:szCs w:val="24"/>
        </w:rPr>
        <w:t>uojant renginius.</w:t>
      </w:r>
    </w:p>
    <w:p w:rsidR="00977291" w:rsidRDefault="00977291" w:rsidP="00977291">
      <w:pPr>
        <w:spacing w:line="360" w:lineRule="auto"/>
        <w:jc w:val="both"/>
        <w:rPr>
          <w:rFonts w:ascii="Times New Roman" w:hAnsi="Times New Roman" w:cs="Times New Roman"/>
          <w:sz w:val="24"/>
          <w:szCs w:val="24"/>
        </w:rPr>
      </w:pPr>
      <w:r>
        <w:rPr>
          <w:rFonts w:ascii="Times New Roman" w:hAnsi="Times New Roman" w:cs="Times New Roman"/>
          <w:sz w:val="24"/>
          <w:szCs w:val="24"/>
        </w:rPr>
        <w:t>3.5.  Efektyvinti pagalbos teikimą ugdytojams ir ugdytiniams.</w:t>
      </w:r>
    </w:p>
    <w:p w:rsidR="00E26333"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335C3D">
        <w:rPr>
          <w:rFonts w:ascii="Times New Roman" w:hAnsi="Times New Roman" w:cs="Times New Roman"/>
          <w:sz w:val="24"/>
          <w:szCs w:val="24"/>
        </w:rPr>
        <w:t xml:space="preserve"> </w:t>
      </w:r>
      <w:r w:rsidR="002F5377">
        <w:rPr>
          <w:rFonts w:ascii="Times New Roman" w:hAnsi="Times New Roman" w:cs="Times New Roman"/>
          <w:sz w:val="24"/>
          <w:szCs w:val="24"/>
        </w:rPr>
        <w:t>Efektyviau i</w:t>
      </w:r>
      <w:r w:rsidR="005B386B">
        <w:rPr>
          <w:rFonts w:ascii="Times New Roman" w:hAnsi="Times New Roman" w:cs="Times New Roman"/>
          <w:sz w:val="24"/>
          <w:szCs w:val="24"/>
        </w:rPr>
        <w:t>ndividualizuoti ugdymą pamokoje.</w:t>
      </w:r>
    </w:p>
    <w:p w:rsidR="00C57E6A"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335C3D">
        <w:rPr>
          <w:rFonts w:ascii="Times New Roman" w:hAnsi="Times New Roman" w:cs="Times New Roman"/>
          <w:sz w:val="24"/>
          <w:szCs w:val="24"/>
        </w:rPr>
        <w:t>7</w:t>
      </w:r>
      <w:r w:rsidR="002F5377">
        <w:rPr>
          <w:rFonts w:ascii="Times New Roman" w:hAnsi="Times New Roman" w:cs="Times New Roman"/>
          <w:sz w:val="24"/>
          <w:szCs w:val="24"/>
        </w:rPr>
        <w:t xml:space="preserve">. </w:t>
      </w:r>
      <w:r w:rsidR="00C57E6A" w:rsidRPr="00C57E6A">
        <w:rPr>
          <w:rFonts w:ascii="Times New Roman" w:hAnsi="Times New Roman" w:cs="Times New Roman"/>
          <w:sz w:val="24"/>
          <w:szCs w:val="24"/>
        </w:rPr>
        <w:t>Kelti mokytojų ne tik bendrąsias, bet ir dalykines kompetencijas, atsižvelgiant į mokytojo individualius poreikius.</w:t>
      </w:r>
    </w:p>
    <w:p w:rsidR="00977291" w:rsidRDefault="00977291" w:rsidP="00977291">
      <w:pPr>
        <w:spacing w:line="360" w:lineRule="auto"/>
        <w:jc w:val="both"/>
        <w:rPr>
          <w:rFonts w:ascii="Times New Roman" w:hAnsi="Times New Roman" w:cs="Times New Roman"/>
          <w:sz w:val="24"/>
          <w:szCs w:val="24"/>
        </w:rPr>
      </w:pPr>
      <w:r>
        <w:rPr>
          <w:rFonts w:ascii="Times New Roman" w:hAnsi="Times New Roman" w:cs="Times New Roman"/>
          <w:sz w:val="24"/>
          <w:szCs w:val="24"/>
        </w:rPr>
        <w:t>3.8.  Siekti mokinių efektyvaus, sąmoningo savarankiško mokymosi.</w:t>
      </w:r>
    </w:p>
    <w:p w:rsidR="00977291" w:rsidRDefault="00977291" w:rsidP="00977291">
      <w:pPr>
        <w:spacing w:line="360" w:lineRule="auto"/>
        <w:jc w:val="both"/>
        <w:rPr>
          <w:rFonts w:ascii="Times New Roman" w:hAnsi="Times New Roman" w:cs="Times New Roman"/>
          <w:sz w:val="24"/>
          <w:szCs w:val="24"/>
        </w:rPr>
      </w:pPr>
      <w:r>
        <w:rPr>
          <w:rFonts w:ascii="Times New Roman" w:hAnsi="Times New Roman" w:cs="Times New Roman"/>
          <w:sz w:val="24"/>
          <w:szCs w:val="24"/>
        </w:rPr>
        <w:t>3.9. Organizuoti mokymą(si) pagal individualius poreikius.</w:t>
      </w:r>
    </w:p>
    <w:p w:rsidR="004B3EE5" w:rsidRPr="005115EC"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3.10. Tobulinti vertinimo rezultatų panaudojimą ugdant i</w:t>
      </w:r>
      <w:r w:rsidR="00395E21">
        <w:rPr>
          <w:rFonts w:ascii="Times New Roman" w:hAnsi="Times New Roman" w:cs="Times New Roman"/>
          <w:sz w:val="24"/>
          <w:szCs w:val="24"/>
        </w:rPr>
        <w:t>r  tolesnio mokymosi planavimą.</w:t>
      </w:r>
    </w:p>
    <w:p w:rsidR="00E26333" w:rsidRPr="00626DEE" w:rsidRDefault="00E26333" w:rsidP="00126312">
      <w:pPr>
        <w:spacing w:line="360" w:lineRule="auto"/>
        <w:jc w:val="both"/>
        <w:rPr>
          <w:rFonts w:ascii="Times New Roman" w:hAnsi="Times New Roman" w:cs="Times New Roman"/>
          <w:b/>
          <w:i/>
          <w:sz w:val="24"/>
          <w:szCs w:val="24"/>
        </w:rPr>
      </w:pPr>
      <w:r>
        <w:rPr>
          <w:rFonts w:ascii="Times New Roman" w:hAnsi="Times New Roman" w:cs="Times New Roman"/>
          <w:b/>
          <w:sz w:val="24"/>
          <w:szCs w:val="24"/>
        </w:rPr>
        <w:t>4</w:t>
      </w:r>
      <w:r w:rsidRPr="007B2EAB">
        <w:rPr>
          <w:rFonts w:ascii="Times New Roman" w:hAnsi="Times New Roman" w:cs="Times New Roman"/>
          <w:b/>
          <w:sz w:val="24"/>
          <w:szCs w:val="24"/>
        </w:rPr>
        <w:t xml:space="preserve">. Strateginis tikslas – </w:t>
      </w:r>
      <w:r w:rsidRPr="00626DEE">
        <w:rPr>
          <w:rFonts w:ascii="Times New Roman" w:eastAsia="Times New Roman" w:hAnsi="Times New Roman"/>
          <w:b/>
          <w:bCs/>
          <w:i/>
          <w:kern w:val="32"/>
          <w:sz w:val="24"/>
          <w:szCs w:val="24"/>
          <w:lang w:val="es-EC"/>
        </w:rPr>
        <w:t>Kurti naujas ir panaudoti esamas edukac</w:t>
      </w:r>
      <w:r w:rsidR="003609E3">
        <w:rPr>
          <w:rFonts w:ascii="Times New Roman" w:eastAsia="Times New Roman" w:hAnsi="Times New Roman"/>
          <w:b/>
          <w:bCs/>
          <w:i/>
          <w:kern w:val="32"/>
          <w:sz w:val="24"/>
          <w:szCs w:val="24"/>
          <w:lang w:val="es-EC"/>
        </w:rPr>
        <w:t>ines erdves ugdymui(si)</w:t>
      </w:r>
    </w:p>
    <w:tbl>
      <w:tblPr>
        <w:tblStyle w:val="TableGrid"/>
        <w:tblW w:w="0" w:type="auto"/>
        <w:tblLook w:val="04A0" w:firstRow="1" w:lastRow="0" w:firstColumn="1" w:lastColumn="0" w:noHBand="0" w:noVBand="1"/>
      </w:tblPr>
      <w:tblGrid>
        <w:gridCol w:w="6120"/>
        <w:gridCol w:w="1296"/>
        <w:gridCol w:w="1269"/>
        <w:gridCol w:w="1169"/>
      </w:tblGrid>
      <w:tr w:rsidR="00977291" w:rsidTr="00977291">
        <w:tc>
          <w:tcPr>
            <w:tcW w:w="6120"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Rodiklis/kriterijus</w:t>
            </w:r>
          </w:p>
        </w:tc>
        <w:tc>
          <w:tcPr>
            <w:tcW w:w="1296"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2019 m. siekis</w:t>
            </w:r>
          </w:p>
        </w:tc>
        <w:tc>
          <w:tcPr>
            <w:tcW w:w="1269"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2020 m. siekis</w:t>
            </w:r>
          </w:p>
        </w:tc>
        <w:tc>
          <w:tcPr>
            <w:tcW w:w="1169"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2021 m. siekis</w:t>
            </w:r>
          </w:p>
        </w:tc>
      </w:tr>
      <w:tr w:rsidR="00977291" w:rsidTr="00977291">
        <w:tc>
          <w:tcPr>
            <w:tcW w:w="6120"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480654">
              <w:rPr>
                <w:rFonts w:ascii="Times New Roman" w:hAnsi="Times New Roman" w:cs="Times New Roman"/>
                <w:sz w:val="24"/>
                <w:szCs w:val="24"/>
              </w:rPr>
              <w:t>Įrengti papildomi įrengimai lauko lauko klasei</w:t>
            </w:r>
            <w:r w:rsidR="007646BF">
              <w:rPr>
                <w:rFonts w:ascii="Times New Roman" w:hAnsi="Times New Roman" w:cs="Times New Roman"/>
                <w:sz w:val="24"/>
                <w:szCs w:val="24"/>
              </w:rPr>
              <w:t xml:space="preserve"> (skaičius)</w:t>
            </w:r>
          </w:p>
        </w:tc>
        <w:tc>
          <w:tcPr>
            <w:tcW w:w="1296" w:type="dxa"/>
          </w:tcPr>
          <w:p w:rsidR="00977291" w:rsidRDefault="00480654"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9"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77291" w:rsidTr="00977291">
        <w:tc>
          <w:tcPr>
            <w:tcW w:w="6120"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480654">
              <w:rPr>
                <w:rFonts w:ascii="Times New Roman" w:hAnsi="Times New Roman" w:cs="Times New Roman"/>
                <w:sz w:val="24"/>
                <w:szCs w:val="24"/>
              </w:rPr>
              <w:t>Įrengtos</w:t>
            </w:r>
            <w:r w:rsidR="00977291">
              <w:rPr>
                <w:rFonts w:ascii="Times New Roman" w:hAnsi="Times New Roman" w:cs="Times New Roman"/>
                <w:sz w:val="24"/>
                <w:szCs w:val="24"/>
              </w:rPr>
              <w:t xml:space="preserve"> </w:t>
            </w:r>
            <w:r w:rsidR="00480654">
              <w:rPr>
                <w:rFonts w:ascii="Times New Roman" w:hAnsi="Times New Roman" w:cs="Times New Roman"/>
                <w:sz w:val="24"/>
                <w:szCs w:val="24"/>
              </w:rPr>
              <w:t>bandomojo daržo papildomos  lysvės</w:t>
            </w:r>
            <w:r w:rsidR="007646BF">
              <w:rPr>
                <w:rFonts w:ascii="Times New Roman" w:hAnsi="Times New Roman" w:cs="Times New Roman"/>
                <w:sz w:val="24"/>
                <w:szCs w:val="24"/>
              </w:rPr>
              <w:t xml:space="preserve"> (skaičius)</w:t>
            </w:r>
          </w:p>
        </w:tc>
        <w:tc>
          <w:tcPr>
            <w:tcW w:w="1296" w:type="dxa"/>
          </w:tcPr>
          <w:p w:rsidR="00977291" w:rsidRDefault="00480654"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9"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77291" w:rsidTr="00977291">
        <w:tc>
          <w:tcPr>
            <w:tcW w:w="6120"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r w:rsidR="00480654">
              <w:rPr>
                <w:rFonts w:ascii="Times New Roman" w:hAnsi="Times New Roman" w:cs="Times New Roman"/>
                <w:sz w:val="24"/>
                <w:szCs w:val="24"/>
              </w:rPr>
              <w:t xml:space="preserve"> Atnaujinti kompiuteriai</w:t>
            </w:r>
            <w:r w:rsidR="00977291">
              <w:rPr>
                <w:rFonts w:ascii="Times New Roman" w:hAnsi="Times New Roman" w:cs="Times New Roman"/>
                <w:sz w:val="24"/>
                <w:szCs w:val="24"/>
              </w:rPr>
              <w:t xml:space="preserve"> klasė</w:t>
            </w:r>
            <w:r w:rsidR="00480654">
              <w:rPr>
                <w:rFonts w:ascii="Times New Roman" w:hAnsi="Times New Roman" w:cs="Times New Roman"/>
                <w:sz w:val="24"/>
                <w:szCs w:val="24"/>
              </w:rPr>
              <w:t>je</w:t>
            </w:r>
            <w:r w:rsidR="00977291">
              <w:rPr>
                <w:rFonts w:ascii="Times New Roman" w:hAnsi="Times New Roman" w:cs="Times New Roman"/>
                <w:sz w:val="24"/>
                <w:szCs w:val="24"/>
              </w:rPr>
              <w:t xml:space="preserve"> su „Smart“ lenta ir nešiojamaisiais kompiuteriais individualiam mokymuisi</w:t>
            </w:r>
            <w:r w:rsidR="007646BF">
              <w:rPr>
                <w:rFonts w:ascii="Times New Roman" w:hAnsi="Times New Roman" w:cs="Times New Roman"/>
                <w:sz w:val="24"/>
                <w:szCs w:val="24"/>
              </w:rPr>
              <w:t xml:space="preserve"> </w:t>
            </w:r>
            <w:r w:rsidR="007646BF">
              <w:rPr>
                <w:rFonts w:ascii="Times New Roman" w:hAnsi="Times New Roman" w:cs="Times New Roman"/>
                <w:sz w:val="24"/>
                <w:szCs w:val="24"/>
              </w:rPr>
              <w:lastRenderedPageBreak/>
              <w:t>(skaičius)</w:t>
            </w:r>
          </w:p>
        </w:tc>
        <w:tc>
          <w:tcPr>
            <w:tcW w:w="1296" w:type="dxa"/>
          </w:tcPr>
          <w:p w:rsidR="00977291" w:rsidRDefault="00480654"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269" w:type="dxa"/>
          </w:tcPr>
          <w:p w:rsidR="00977291" w:rsidRDefault="00480654"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69" w:type="dxa"/>
          </w:tcPr>
          <w:p w:rsidR="00977291" w:rsidRDefault="00480654"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977291" w:rsidTr="00977291">
        <w:tc>
          <w:tcPr>
            <w:tcW w:w="6120" w:type="dxa"/>
          </w:tcPr>
          <w:p w:rsidR="00977291" w:rsidRDefault="00233640" w:rsidP="004806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4.4. </w:t>
            </w:r>
            <w:r w:rsidR="00977291">
              <w:rPr>
                <w:rFonts w:ascii="Times New Roman" w:hAnsi="Times New Roman" w:cs="Times New Roman"/>
                <w:sz w:val="24"/>
                <w:szCs w:val="24"/>
              </w:rPr>
              <w:t>Įrengta</w:t>
            </w:r>
            <w:r w:rsidR="00480654">
              <w:rPr>
                <w:rFonts w:ascii="Times New Roman" w:hAnsi="Times New Roman" w:cs="Times New Roman"/>
                <w:sz w:val="24"/>
                <w:szCs w:val="24"/>
              </w:rPr>
              <w:t xml:space="preserve"> papildomų įrengimų vaikų žaidimų aikštelei</w:t>
            </w:r>
            <w:r w:rsidR="00977291">
              <w:rPr>
                <w:rFonts w:ascii="Times New Roman" w:hAnsi="Times New Roman" w:cs="Times New Roman"/>
                <w:sz w:val="24"/>
                <w:szCs w:val="24"/>
              </w:rPr>
              <w:t xml:space="preserve"> </w:t>
            </w:r>
            <w:r w:rsidR="007646BF">
              <w:rPr>
                <w:rFonts w:ascii="Times New Roman" w:hAnsi="Times New Roman" w:cs="Times New Roman"/>
                <w:sz w:val="24"/>
                <w:szCs w:val="24"/>
              </w:rPr>
              <w:t>(skaičius)</w:t>
            </w:r>
          </w:p>
        </w:tc>
        <w:tc>
          <w:tcPr>
            <w:tcW w:w="1296" w:type="dxa"/>
          </w:tcPr>
          <w:p w:rsidR="00977291" w:rsidRDefault="007646BF"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9"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77291" w:rsidTr="00977291">
        <w:tc>
          <w:tcPr>
            <w:tcW w:w="6120"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00977291">
              <w:rPr>
                <w:rFonts w:ascii="Times New Roman" w:hAnsi="Times New Roman" w:cs="Times New Roman"/>
                <w:sz w:val="24"/>
                <w:szCs w:val="24"/>
              </w:rPr>
              <w:t>Visos</w:t>
            </w:r>
            <w:r w:rsidR="00E50CEC">
              <w:rPr>
                <w:rFonts w:ascii="Times New Roman" w:hAnsi="Times New Roman" w:cs="Times New Roman"/>
                <w:sz w:val="24"/>
                <w:szCs w:val="24"/>
              </w:rPr>
              <w:t>e</w:t>
            </w:r>
            <w:r w:rsidR="00977291">
              <w:rPr>
                <w:rFonts w:ascii="Times New Roman" w:hAnsi="Times New Roman" w:cs="Times New Roman"/>
                <w:sz w:val="24"/>
                <w:szCs w:val="24"/>
              </w:rPr>
              <w:t xml:space="preserve"> klasės</w:t>
            </w:r>
            <w:r w:rsidR="00E50CEC">
              <w:rPr>
                <w:rFonts w:ascii="Times New Roman" w:hAnsi="Times New Roman" w:cs="Times New Roman"/>
                <w:sz w:val="24"/>
                <w:szCs w:val="24"/>
              </w:rPr>
              <w:t>e</w:t>
            </w:r>
            <w:r w:rsidR="00977291">
              <w:rPr>
                <w:rFonts w:ascii="Times New Roman" w:hAnsi="Times New Roman" w:cs="Times New Roman"/>
                <w:sz w:val="24"/>
                <w:szCs w:val="24"/>
              </w:rPr>
              <w:t xml:space="preserve"> aprūpintos</w:t>
            </w:r>
            <w:r w:rsidR="00E50CEC">
              <w:rPr>
                <w:rFonts w:ascii="Times New Roman" w:hAnsi="Times New Roman" w:cs="Times New Roman"/>
                <w:sz w:val="24"/>
                <w:szCs w:val="24"/>
              </w:rPr>
              <w:t>e</w:t>
            </w:r>
            <w:r w:rsidR="00977291">
              <w:rPr>
                <w:rFonts w:ascii="Times New Roman" w:hAnsi="Times New Roman" w:cs="Times New Roman"/>
                <w:sz w:val="24"/>
                <w:szCs w:val="24"/>
              </w:rPr>
              <w:t xml:space="preserve"> kompiuteriais ir projektoriais</w:t>
            </w:r>
            <w:r w:rsidR="00E50CEC">
              <w:rPr>
                <w:rFonts w:ascii="Times New Roman" w:hAnsi="Times New Roman" w:cs="Times New Roman"/>
                <w:sz w:val="24"/>
                <w:szCs w:val="24"/>
              </w:rPr>
              <w:t xml:space="preserve"> atnaujinama technika</w:t>
            </w:r>
            <w:r w:rsidR="00977291">
              <w:rPr>
                <w:rFonts w:ascii="Times New Roman" w:hAnsi="Times New Roman" w:cs="Times New Roman"/>
                <w:sz w:val="24"/>
                <w:szCs w:val="24"/>
              </w:rPr>
              <w:t xml:space="preserve"> (proc.)</w:t>
            </w:r>
          </w:p>
        </w:tc>
        <w:tc>
          <w:tcPr>
            <w:tcW w:w="1296" w:type="dxa"/>
          </w:tcPr>
          <w:p w:rsidR="00977291" w:rsidRDefault="00E50CEC"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69" w:type="dxa"/>
          </w:tcPr>
          <w:p w:rsidR="00977291" w:rsidRDefault="00E50CEC"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20,00</w:t>
            </w:r>
          </w:p>
        </w:tc>
        <w:tc>
          <w:tcPr>
            <w:tcW w:w="1169" w:type="dxa"/>
          </w:tcPr>
          <w:p w:rsidR="00977291" w:rsidRDefault="00E50CEC"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233640">
              <w:rPr>
                <w:rFonts w:ascii="Times New Roman" w:hAnsi="Times New Roman" w:cs="Times New Roman"/>
                <w:sz w:val="24"/>
                <w:szCs w:val="24"/>
              </w:rPr>
              <w:t>,0</w:t>
            </w:r>
          </w:p>
        </w:tc>
      </w:tr>
      <w:tr w:rsidR="00977291" w:rsidTr="00977291">
        <w:tc>
          <w:tcPr>
            <w:tcW w:w="6120"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4.6. </w:t>
            </w:r>
            <w:r w:rsidR="007646BF">
              <w:rPr>
                <w:rFonts w:ascii="Times New Roman" w:hAnsi="Times New Roman" w:cs="Times New Roman"/>
                <w:sz w:val="24"/>
                <w:szCs w:val="24"/>
              </w:rPr>
              <w:t>Atnaujinta</w:t>
            </w:r>
            <w:r w:rsidR="00977291">
              <w:rPr>
                <w:rFonts w:ascii="Times New Roman" w:hAnsi="Times New Roman" w:cs="Times New Roman"/>
                <w:sz w:val="24"/>
                <w:szCs w:val="24"/>
              </w:rPr>
              <w:t xml:space="preserve"> mokinių poilsio – mokymosi patalpa</w:t>
            </w:r>
          </w:p>
        </w:tc>
        <w:tc>
          <w:tcPr>
            <w:tcW w:w="1296" w:type="dxa"/>
          </w:tcPr>
          <w:p w:rsidR="00977291" w:rsidRDefault="007646BF"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9" w:type="dxa"/>
          </w:tcPr>
          <w:p w:rsidR="00977291" w:rsidRDefault="00977291"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977291"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556187" w:rsidRDefault="00556187" w:rsidP="00126312">
      <w:pPr>
        <w:spacing w:line="360" w:lineRule="auto"/>
        <w:jc w:val="both"/>
        <w:rPr>
          <w:rFonts w:ascii="Times New Roman" w:hAnsi="Times New Roman" w:cs="Times New Roman"/>
          <w:b/>
          <w:sz w:val="24"/>
          <w:szCs w:val="24"/>
        </w:rPr>
      </w:pPr>
    </w:p>
    <w:p w:rsidR="00E26333" w:rsidRPr="007B2EAB" w:rsidRDefault="00E26333" w:rsidP="00126312">
      <w:pPr>
        <w:spacing w:line="360" w:lineRule="auto"/>
        <w:jc w:val="both"/>
        <w:rPr>
          <w:rFonts w:ascii="Times New Roman" w:hAnsi="Times New Roman" w:cs="Times New Roman"/>
          <w:b/>
          <w:sz w:val="24"/>
          <w:szCs w:val="24"/>
        </w:rPr>
      </w:pPr>
      <w:r w:rsidRPr="007B2EAB">
        <w:rPr>
          <w:rFonts w:ascii="Times New Roman" w:hAnsi="Times New Roman" w:cs="Times New Roman"/>
          <w:b/>
          <w:sz w:val="24"/>
          <w:szCs w:val="24"/>
        </w:rPr>
        <w:t>Uždaviniai:</w:t>
      </w:r>
    </w:p>
    <w:p w:rsidR="00E26333"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26333">
        <w:rPr>
          <w:rFonts w:ascii="Times New Roman" w:hAnsi="Times New Roman" w:cs="Times New Roman"/>
          <w:sz w:val="24"/>
          <w:szCs w:val="24"/>
        </w:rPr>
        <w:t>1.</w:t>
      </w:r>
      <w:r w:rsidR="00626DEE">
        <w:rPr>
          <w:rFonts w:ascii="Times New Roman" w:hAnsi="Times New Roman" w:cs="Times New Roman"/>
          <w:sz w:val="24"/>
          <w:szCs w:val="24"/>
        </w:rPr>
        <w:t xml:space="preserve"> Įrengti </w:t>
      </w:r>
      <w:r w:rsidR="004A73DE">
        <w:rPr>
          <w:rFonts w:ascii="Times New Roman" w:hAnsi="Times New Roman" w:cs="Times New Roman"/>
          <w:sz w:val="24"/>
          <w:szCs w:val="24"/>
        </w:rPr>
        <w:t>papildomus įrenginius lauko klasei</w:t>
      </w:r>
      <w:r w:rsidR="00626DEE">
        <w:rPr>
          <w:rFonts w:ascii="Times New Roman" w:hAnsi="Times New Roman" w:cs="Times New Roman"/>
          <w:sz w:val="24"/>
          <w:szCs w:val="24"/>
        </w:rPr>
        <w:t>.</w:t>
      </w:r>
    </w:p>
    <w:p w:rsidR="00E26333"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26333">
        <w:rPr>
          <w:rFonts w:ascii="Times New Roman" w:hAnsi="Times New Roman" w:cs="Times New Roman"/>
          <w:sz w:val="24"/>
          <w:szCs w:val="24"/>
        </w:rPr>
        <w:t>2.</w:t>
      </w:r>
      <w:r w:rsidR="004A73DE">
        <w:rPr>
          <w:rFonts w:ascii="Times New Roman" w:hAnsi="Times New Roman" w:cs="Times New Roman"/>
          <w:sz w:val="24"/>
          <w:szCs w:val="24"/>
        </w:rPr>
        <w:t xml:space="preserve"> Įrengti </w:t>
      </w:r>
      <w:r w:rsidR="00E50CEC">
        <w:rPr>
          <w:rFonts w:ascii="Times New Roman" w:hAnsi="Times New Roman" w:cs="Times New Roman"/>
          <w:sz w:val="24"/>
          <w:szCs w:val="24"/>
        </w:rPr>
        <w:t xml:space="preserve">papildomas </w:t>
      </w:r>
      <w:r w:rsidR="004A73DE">
        <w:rPr>
          <w:rFonts w:ascii="Times New Roman" w:hAnsi="Times New Roman" w:cs="Times New Roman"/>
          <w:sz w:val="24"/>
          <w:szCs w:val="24"/>
        </w:rPr>
        <w:t>lysves bandomajam daržui</w:t>
      </w:r>
      <w:r w:rsidR="00626DEE">
        <w:rPr>
          <w:rFonts w:ascii="Times New Roman" w:hAnsi="Times New Roman" w:cs="Times New Roman"/>
          <w:sz w:val="24"/>
          <w:szCs w:val="24"/>
        </w:rPr>
        <w:t>.</w:t>
      </w:r>
    </w:p>
    <w:p w:rsidR="00E26333"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26333">
        <w:rPr>
          <w:rFonts w:ascii="Times New Roman" w:hAnsi="Times New Roman" w:cs="Times New Roman"/>
          <w:sz w:val="24"/>
          <w:szCs w:val="24"/>
        </w:rPr>
        <w:t>3.</w:t>
      </w:r>
      <w:r w:rsidR="00E50CEC">
        <w:rPr>
          <w:rFonts w:ascii="Times New Roman" w:hAnsi="Times New Roman" w:cs="Times New Roman"/>
          <w:sz w:val="24"/>
          <w:szCs w:val="24"/>
        </w:rPr>
        <w:t xml:space="preserve"> Atnaujinti nešiojamuosius kompiuterius</w:t>
      </w:r>
      <w:r w:rsidR="004A73DE">
        <w:rPr>
          <w:rFonts w:ascii="Times New Roman" w:hAnsi="Times New Roman" w:cs="Times New Roman"/>
          <w:sz w:val="24"/>
          <w:szCs w:val="24"/>
        </w:rPr>
        <w:t xml:space="preserve"> klasėje</w:t>
      </w:r>
      <w:r w:rsidR="00037E8E">
        <w:rPr>
          <w:rFonts w:ascii="Times New Roman" w:hAnsi="Times New Roman" w:cs="Times New Roman"/>
          <w:sz w:val="24"/>
          <w:szCs w:val="24"/>
        </w:rPr>
        <w:t xml:space="preserve"> su „Smart“ lenta</w:t>
      </w:r>
      <w:r w:rsidR="00E50CEC">
        <w:rPr>
          <w:rFonts w:ascii="Times New Roman" w:hAnsi="Times New Roman" w:cs="Times New Roman"/>
          <w:sz w:val="24"/>
          <w:szCs w:val="24"/>
        </w:rPr>
        <w:t>,</w:t>
      </w:r>
      <w:r w:rsidR="00037E8E">
        <w:rPr>
          <w:rFonts w:ascii="Times New Roman" w:hAnsi="Times New Roman" w:cs="Times New Roman"/>
          <w:sz w:val="24"/>
          <w:szCs w:val="24"/>
        </w:rPr>
        <w:t xml:space="preserve"> </w:t>
      </w:r>
      <w:r w:rsidR="00E50CEC">
        <w:rPr>
          <w:rFonts w:ascii="Times New Roman" w:hAnsi="Times New Roman" w:cs="Times New Roman"/>
          <w:sz w:val="24"/>
          <w:szCs w:val="24"/>
        </w:rPr>
        <w:t>skirtus</w:t>
      </w:r>
      <w:r w:rsidR="004A73DE">
        <w:rPr>
          <w:rFonts w:ascii="Times New Roman" w:hAnsi="Times New Roman" w:cs="Times New Roman"/>
          <w:sz w:val="24"/>
          <w:szCs w:val="24"/>
        </w:rPr>
        <w:t xml:space="preserve"> </w:t>
      </w:r>
      <w:r w:rsidR="005A2DBF">
        <w:rPr>
          <w:rFonts w:ascii="Times New Roman" w:hAnsi="Times New Roman" w:cs="Times New Roman"/>
          <w:sz w:val="24"/>
          <w:szCs w:val="24"/>
        </w:rPr>
        <w:t>individualiam mok</w:t>
      </w:r>
      <w:r w:rsidR="00626DEE">
        <w:rPr>
          <w:rFonts w:ascii="Times New Roman" w:hAnsi="Times New Roman" w:cs="Times New Roman"/>
          <w:sz w:val="24"/>
          <w:szCs w:val="24"/>
        </w:rPr>
        <w:t>ymuisi.</w:t>
      </w:r>
    </w:p>
    <w:p w:rsidR="00037E8E"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50CEC">
        <w:rPr>
          <w:rFonts w:ascii="Times New Roman" w:hAnsi="Times New Roman" w:cs="Times New Roman"/>
          <w:sz w:val="24"/>
          <w:szCs w:val="24"/>
        </w:rPr>
        <w:t>4. Įrengti naujus</w:t>
      </w:r>
      <w:r w:rsidR="004A73DE">
        <w:rPr>
          <w:rFonts w:ascii="Times New Roman" w:hAnsi="Times New Roman" w:cs="Times New Roman"/>
          <w:sz w:val="24"/>
          <w:szCs w:val="24"/>
        </w:rPr>
        <w:t xml:space="preserve"> </w:t>
      </w:r>
      <w:r w:rsidR="00E50CEC">
        <w:rPr>
          <w:rFonts w:ascii="Times New Roman" w:hAnsi="Times New Roman" w:cs="Times New Roman"/>
          <w:sz w:val="24"/>
          <w:szCs w:val="24"/>
        </w:rPr>
        <w:t>įrengimus</w:t>
      </w:r>
      <w:r w:rsidR="00037E8E">
        <w:rPr>
          <w:rFonts w:ascii="Times New Roman" w:hAnsi="Times New Roman" w:cs="Times New Roman"/>
          <w:sz w:val="24"/>
          <w:szCs w:val="24"/>
        </w:rPr>
        <w:t xml:space="preserve"> vaikų </w:t>
      </w:r>
      <w:r w:rsidR="004A73DE">
        <w:rPr>
          <w:rFonts w:ascii="Times New Roman" w:hAnsi="Times New Roman" w:cs="Times New Roman"/>
          <w:sz w:val="24"/>
          <w:szCs w:val="24"/>
        </w:rPr>
        <w:t>žaidimų aikštelei</w:t>
      </w:r>
      <w:r w:rsidR="00626DEE">
        <w:rPr>
          <w:rFonts w:ascii="Times New Roman" w:hAnsi="Times New Roman" w:cs="Times New Roman"/>
          <w:sz w:val="24"/>
          <w:szCs w:val="24"/>
        </w:rPr>
        <w:t>.</w:t>
      </w:r>
    </w:p>
    <w:p w:rsidR="00626DEE"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4A73DE">
        <w:rPr>
          <w:rFonts w:ascii="Times New Roman" w:hAnsi="Times New Roman" w:cs="Times New Roman"/>
          <w:sz w:val="24"/>
          <w:szCs w:val="24"/>
        </w:rPr>
        <w:t>5. Aprūpintos</w:t>
      </w:r>
      <w:r w:rsidR="00037E8E">
        <w:rPr>
          <w:rFonts w:ascii="Times New Roman" w:hAnsi="Times New Roman" w:cs="Times New Roman"/>
          <w:sz w:val="24"/>
          <w:szCs w:val="24"/>
        </w:rPr>
        <w:t xml:space="preserve"> </w:t>
      </w:r>
      <w:r w:rsidR="00626DEE">
        <w:rPr>
          <w:rFonts w:ascii="Times New Roman" w:hAnsi="Times New Roman" w:cs="Times New Roman"/>
          <w:sz w:val="24"/>
          <w:szCs w:val="24"/>
        </w:rPr>
        <w:t>kom</w:t>
      </w:r>
      <w:r w:rsidR="004A73DE">
        <w:rPr>
          <w:rFonts w:ascii="Times New Roman" w:hAnsi="Times New Roman" w:cs="Times New Roman"/>
          <w:sz w:val="24"/>
          <w:szCs w:val="24"/>
        </w:rPr>
        <w:t>piuteriais ir projektoriais viso</w:t>
      </w:r>
      <w:r w:rsidR="00626DEE">
        <w:rPr>
          <w:rFonts w:ascii="Times New Roman" w:hAnsi="Times New Roman" w:cs="Times New Roman"/>
          <w:sz w:val="24"/>
          <w:szCs w:val="24"/>
        </w:rPr>
        <w:t>s</w:t>
      </w:r>
      <w:r w:rsidR="004A73DE">
        <w:rPr>
          <w:rFonts w:ascii="Times New Roman" w:hAnsi="Times New Roman" w:cs="Times New Roman"/>
          <w:sz w:val="24"/>
          <w:szCs w:val="24"/>
        </w:rPr>
        <w:t>e klasė</w:t>
      </w:r>
      <w:r w:rsidR="00626DEE">
        <w:rPr>
          <w:rFonts w:ascii="Times New Roman" w:hAnsi="Times New Roman" w:cs="Times New Roman"/>
          <w:sz w:val="24"/>
          <w:szCs w:val="24"/>
        </w:rPr>
        <w:t>s</w:t>
      </w:r>
      <w:r w:rsidR="004A73DE">
        <w:rPr>
          <w:rFonts w:ascii="Times New Roman" w:hAnsi="Times New Roman" w:cs="Times New Roman"/>
          <w:sz w:val="24"/>
          <w:szCs w:val="24"/>
        </w:rPr>
        <w:t>e</w:t>
      </w:r>
      <w:r w:rsidR="00395E21">
        <w:rPr>
          <w:rFonts w:ascii="Times New Roman" w:hAnsi="Times New Roman" w:cs="Times New Roman"/>
          <w:sz w:val="24"/>
          <w:szCs w:val="24"/>
        </w:rPr>
        <w:t>.</w:t>
      </w:r>
    </w:p>
    <w:p w:rsidR="003721DE" w:rsidRPr="00126312" w:rsidRDefault="00233640" w:rsidP="0012631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50CEC">
        <w:rPr>
          <w:rFonts w:ascii="Times New Roman" w:hAnsi="Times New Roman" w:cs="Times New Roman"/>
          <w:sz w:val="24"/>
          <w:szCs w:val="24"/>
        </w:rPr>
        <w:t>6. Atnaujinti mokinių poilsio-mokymosi patalpą</w:t>
      </w:r>
      <w:r w:rsidR="00037E8E">
        <w:rPr>
          <w:rFonts w:ascii="Times New Roman" w:hAnsi="Times New Roman" w:cs="Times New Roman"/>
          <w:sz w:val="24"/>
          <w:szCs w:val="24"/>
        </w:rPr>
        <w:t>.</w:t>
      </w:r>
    </w:p>
    <w:p w:rsidR="00192721" w:rsidRPr="00507AA7" w:rsidRDefault="00507AA7" w:rsidP="00507AA7">
      <w:pPr>
        <w:tabs>
          <w:tab w:val="left" w:pos="13410"/>
        </w:tabs>
        <w:spacing w:after="0"/>
        <w:jc w:val="center"/>
        <w:rPr>
          <w:sz w:val="24"/>
          <w:szCs w:val="24"/>
        </w:rPr>
      </w:pPr>
      <w:r>
        <w:rPr>
          <w:sz w:val="24"/>
          <w:szCs w:val="24"/>
        </w:rPr>
        <w:t>__________________________</w:t>
      </w:r>
    </w:p>
    <w:p w:rsidR="00192721" w:rsidRPr="00AD5BA8" w:rsidRDefault="00192721" w:rsidP="00192721">
      <w:pPr>
        <w:spacing w:after="0" w:line="360" w:lineRule="auto"/>
        <w:rPr>
          <w:rFonts w:ascii="Times New Roman" w:eastAsia="Times New Roman" w:hAnsi="Times New Roman" w:cs="Times New Roman"/>
          <w:sz w:val="24"/>
          <w:szCs w:val="24"/>
        </w:rPr>
      </w:pPr>
      <w:r w:rsidRPr="00AD5BA8">
        <w:rPr>
          <w:rFonts w:ascii="Times New Roman" w:eastAsia="Times New Roman" w:hAnsi="Times New Roman" w:cs="Times New Roman"/>
          <w:sz w:val="24"/>
          <w:szCs w:val="24"/>
        </w:rPr>
        <w:t>PRITARTA</w:t>
      </w:r>
    </w:p>
    <w:p w:rsidR="00192721" w:rsidRPr="00AD5BA8" w:rsidRDefault="00192721" w:rsidP="00192721">
      <w:pPr>
        <w:spacing w:after="0" w:line="360" w:lineRule="auto"/>
        <w:rPr>
          <w:rFonts w:ascii="Times New Roman" w:eastAsia="Times New Roman" w:hAnsi="Times New Roman" w:cs="Times New Roman"/>
          <w:sz w:val="24"/>
          <w:szCs w:val="24"/>
        </w:rPr>
      </w:pPr>
      <w:r w:rsidRPr="00AD5BA8">
        <w:rPr>
          <w:rFonts w:ascii="Times New Roman" w:eastAsia="Times New Roman" w:hAnsi="Times New Roman" w:cs="Times New Roman"/>
          <w:sz w:val="24"/>
          <w:szCs w:val="24"/>
        </w:rPr>
        <w:t>Širvintų r. Bartkuškio mokyklos-</w:t>
      </w:r>
    </w:p>
    <w:p w:rsidR="00192721" w:rsidRPr="00AD5BA8" w:rsidRDefault="00192721" w:rsidP="00192721">
      <w:pPr>
        <w:spacing w:after="0" w:line="360" w:lineRule="auto"/>
        <w:rPr>
          <w:rFonts w:ascii="Times New Roman" w:eastAsia="Times New Roman" w:hAnsi="Times New Roman" w:cs="Times New Roman"/>
          <w:sz w:val="24"/>
          <w:szCs w:val="24"/>
        </w:rPr>
      </w:pPr>
      <w:r w:rsidRPr="00AD5BA8">
        <w:rPr>
          <w:rFonts w:ascii="Times New Roman" w:eastAsia="Times New Roman" w:hAnsi="Times New Roman" w:cs="Times New Roman"/>
          <w:sz w:val="24"/>
          <w:szCs w:val="24"/>
        </w:rPr>
        <w:t xml:space="preserve">daugiafunkcio centro </w:t>
      </w:r>
    </w:p>
    <w:p w:rsidR="005115EC" w:rsidRPr="00507AA7" w:rsidRDefault="00192721" w:rsidP="00507AA7">
      <w:pPr>
        <w:spacing w:after="0" w:line="360" w:lineRule="auto"/>
        <w:rPr>
          <w:rFonts w:ascii="Times New Roman" w:eastAsia="Times New Roman" w:hAnsi="Times New Roman" w:cs="Times New Roman"/>
          <w:sz w:val="24"/>
          <w:szCs w:val="24"/>
        </w:rPr>
      </w:pPr>
      <w:r w:rsidRPr="00AD5BA8">
        <w:rPr>
          <w:rFonts w:ascii="Times New Roman" w:eastAsia="Times New Roman" w:hAnsi="Times New Roman" w:cs="Times New Roman"/>
          <w:sz w:val="24"/>
          <w:szCs w:val="24"/>
        </w:rPr>
        <w:t>Mo</w:t>
      </w:r>
      <w:r w:rsidR="00507AA7">
        <w:rPr>
          <w:rFonts w:ascii="Times New Roman" w:eastAsia="Times New Roman" w:hAnsi="Times New Roman" w:cs="Times New Roman"/>
          <w:sz w:val="24"/>
          <w:szCs w:val="24"/>
        </w:rPr>
        <w:t>kyklos tarybos posėdžio nutarimu</w:t>
      </w:r>
    </w:p>
    <w:p w:rsidR="009C31AC" w:rsidRPr="009C31AC" w:rsidRDefault="009C31AC" w:rsidP="009C31AC">
      <w:pPr>
        <w:tabs>
          <w:tab w:val="left" w:pos="13410"/>
        </w:tabs>
        <w:spacing w:after="0"/>
        <w:jc w:val="right"/>
        <w:rPr>
          <w:rFonts w:ascii="Times New Roman" w:eastAsia="Calibri" w:hAnsi="Times New Roman" w:cs="Times New Roman"/>
          <w:b/>
          <w:sz w:val="24"/>
          <w:szCs w:val="24"/>
        </w:rPr>
      </w:pPr>
      <w:r w:rsidRPr="009C31AC">
        <w:rPr>
          <w:rFonts w:ascii="Times New Roman" w:eastAsia="Calibri" w:hAnsi="Times New Roman" w:cs="Times New Roman"/>
          <w:b/>
          <w:sz w:val="24"/>
          <w:szCs w:val="24"/>
        </w:rPr>
        <w:lastRenderedPageBreak/>
        <w:t>1 priedas</w:t>
      </w:r>
    </w:p>
    <w:p w:rsidR="009C31AC" w:rsidRPr="009C31AC" w:rsidRDefault="009C31AC" w:rsidP="009C31AC">
      <w:pPr>
        <w:tabs>
          <w:tab w:val="left" w:pos="13410"/>
        </w:tabs>
        <w:spacing w:after="0"/>
        <w:jc w:val="center"/>
        <w:rPr>
          <w:rFonts w:ascii="Calibri" w:eastAsia="Calibri" w:hAnsi="Calibri" w:cs="Times New Roman"/>
          <w:b/>
          <w:sz w:val="24"/>
          <w:szCs w:val="24"/>
        </w:rPr>
      </w:pPr>
    </w:p>
    <w:p w:rsidR="009C31AC" w:rsidRPr="009C31AC" w:rsidRDefault="009C31AC" w:rsidP="009C31AC">
      <w:pPr>
        <w:tabs>
          <w:tab w:val="left" w:pos="13410"/>
        </w:tabs>
        <w:spacing w:after="0"/>
        <w:jc w:val="center"/>
        <w:rPr>
          <w:rFonts w:ascii="Times New Roman" w:eastAsia="Calibri" w:hAnsi="Times New Roman" w:cs="Times New Roman"/>
          <w:b/>
          <w:sz w:val="24"/>
          <w:szCs w:val="24"/>
        </w:rPr>
      </w:pPr>
      <w:r w:rsidRPr="009C31AC">
        <w:rPr>
          <w:rFonts w:ascii="Times New Roman" w:eastAsia="Calibri" w:hAnsi="Times New Roman" w:cs="Times New Roman"/>
          <w:b/>
          <w:sz w:val="24"/>
          <w:szCs w:val="24"/>
        </w:rPr>
        <w:t>ŠIRVINTŲ R. BARTKUŠKIO MOKYKLOS-DAUGIAFUNKCIO CENTRO</w:t>
      </w:r>
    </w:p>
    <w:p w:rsidR="009C31AC" w:rsidRPr="009C31AC" w:rsidRDefault="002D5536" w:rsidP="009C31A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2018-2021</w:t>
      </w:r>
      <w:r w:rsidR="009C31AC" w:rsidRPr="009C31AC">
        <w:rPr>
          <w:rFonts w:ascii="Times New Roman" w:eastAsia="Calibri" w:hAnsi="Times New Roman" w:cs="Times New Roman"/>
          <w:b/>
          <w:sz w:val="24"/>
          <w:szCs w:val="24"/>
        </w:rPr>
        <w:t xml:space="preserve"> M. KLASIŲ, KOMPLEKTŲ IR MOKINIŲ SKAIČIUS</w:t>
      </w:r>
    </w:p>
    <w:p w:rsidR="009C31AC" w:rsidRPr="009C31AC" w:rsidRDefault="009C31AC" w:rsidP="009C31AC">
      <w:pPr>
        <w:rPr>
          <w:rFonts w:ascii="Times New Roman" w:eastAsia="Calibri" w:hAnsi="Times New Roman" w:cs="Times New Roman"/>
          <w:sz w:val="24"/>
          <w:szCs w:val="24"/>
        </w:rPr>
      </w:pPr>
    </w:p>
    <w:tbl>
      <w:tblPr>
        <w:tblStyle w:val="TableGrid1"/>
        <w:tblW w:w="14040" w:type="dxa"/>
        <w:tblInd w:w="-432" w:type="dxa"/>
        <w:tblLayout w:type="fixed"/>
        <w:tblLook w:val="04A0" w:firstRow="1" w:lastRow="0" w:firstColumn="1" w:lastColumn="0" w:noHBand="0" w:noVBand="1"/>
      </w:tblPr>
      <w:tblGrid>
        <w:gridCol w:w="716"/>
        <w:gridCol w:w="236"/>
        <w:gridCol w:w="439"/>
        <w:gridCol w:w="425"/>
        <w:gridCol w:w="284"/>
        <w:gridCol w:w="425"/>
        <w:gridCol w:w="425"/>
        <w:gridCol w:w="495"/>
        <w:gridCol w:w="356"/>
        <w:gridCol w:w="425"/>
        <w:gridCol w:w="425"/>
        <w:gridCol w:w="425"/>
        <w:gridCol w:w="284"/>
        <w:gridCol w:w="283"/>
        <w:gridCol w:w="426"/>
        <w:gridCol w:w="425"/>
        <w:gridCol w:w="425"/>
        <w:gridCol w:w="284"/>
        <w:gridCol w:w="425"/>
        <w:gridCol w:w="283"/>
        <w:gridCol w:w="426"/>
        <w:gridCol w:w="283"/>
        <w:gridCol w:w="425"/>
        <w:gridCol w:w="284"/>
        <w:gridCol w:w="425"/>
        <w:gridCol w:w="425"/>
        <w:gridCol w:w="426"/>
        <w:gridCol w:w="425"/>
        <w:gridCol w:w="425"/>
        <w:gridCol w:w="425"/>
        <w:gridCol w:w="426"/>
        <w:gridCol w:w="425"/>
        <w:gridCol w:w="425"/>
        <w:gridCol w:w="884"/>
      </w:tblGrid>
      <w:tr w:rsidR="009C31AC" w:rsidRPr="009C31AC" w:rsidTr="009C31AC">
        <w:tc>
          <w:tcPr>
            <w:tcW w:w="716" w:type="dxa"/>
            <w:vMerge w:val="restart"/>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Moks</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lo</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metai</w:t>
            </w:r>
          </w:p>
        </w:tc>
        <w:tc>
          <w:tcPr>
            <w:tcW w:w="1100" w:type="dxa"/>
            <w:gridSpan w:val="3"/>
            <w:tcBorders>
              <w:top w:val="single" w:sz="4" w:space="0" w:color="auto"/>
              <w:left w:val="single" w:sz="4" w:space="0" w:color="auto"/>
              <w:bottom w:val="single" w:sz="4" w:space="0" w:color="auto"/>
              <w:right w:val="single" w:sz="4" w:space="0" w:color="auto"/>
            </w:tcBorders>
            <w:hideMark/>
          </w:tcPr>
          <w:p w:rsidR="009C31AC" w:rsidRPr="009C31AC" w:rsidRDefault="00395E21" w:rsidP="009C31AC">
            <w:pPr>
              <w:rPr>
                <w:rFonts w:ascii="Times New Roman" w:hAnsi="Times New Roman"/>
                <w:sz w:val="16"/>
                <w:szCs w:val="16"/>
              </w:rPr>
            </w:pPr>
            <w:r>
              <w:rPr>
                <w:rFonts w:ascii="Times New Roman" w:hAnsi="Times New Roman"/>
                <w:sz w:val="16"/>
                <w:szCs w:val="16"/>
              </w:rPr>
              <w:t>Priešmo</w:t>
            </w:r>
            <w:r w:rsidR="009C31AC" w:rsidRPr="009C31AC">
              <w:rPr>
                <w:rFonts w:ascii="Times New Roman" w:hAnsi="Times New Roman"/>
                <w:sz w:val="16"/>
                <w:szCs w:val="16"/>
              </w:rPr>
              <w:t>kykl./</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ikimokykl.</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ugdymas</w:t>
            </w:r>
          </w:p>
        </w:tc>
        <w:tc>
          <w:tcPr>
            <w:tcW w:w="709" w:type="dxa"/>
            <w:gridSpan w:val="2"/>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1 kl.</w:t>
            </w:r>
          </w:p>
        </w:tc>
        <w:tc>
          <w:tcPr>
            <w:tcW w:w="920" w:type="dxa"/>
            <w:gridSpan w:val="2"/>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2 kl.</w:t>
            </w:r>
          </w:p>
        </w:tc>
        <w:tc>
          <w:tcPr>
            <w:tcW w:w="781" w:type="dxa"/>
            <w:gridSpan w:val="2"/>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3 kl.</w:t>
            </w:r>
          </w:p>
        </w:tc>
        <w:tc>
          <w:tcPr>
            <w:tcW w:w="850" w:type="dxa"/>
            <w:gridSpan w:val="2"/>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4 kl.</w:t>
            </w:r>
          </w:p>
        </w:tc>
        <w:tc>
          <w:tcPr>
            <w:tcW w:w="993" w:type="dxa"/>
            <w:gridSpan w:val="3"/>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 xml:space="preserve">Iš viso </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1-4 kl.</w:t>
            </w:r>
          </w:p>
        </w:tc>
        <w:tc>
          <w:tcPr>
            <w:tcW w:w="850" w:type="dxa"/>
            <w:gridSpan w:val="2"/>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5 kl.</w:t>
            </w:r>
          </w:p>
        </w:tc>
        <w:tc>
          <w:tcPr>
            <w:tcW w:w="709" w:type="dxa"/>
            <w:gridSpan w:val="2"/>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6 kl.</w:t>
            </w:r>
          </w:p>
        </w:tc>
        <w:tc>
          <w:tcPr>
            <w:tcW w:w="709" w:type="dxa"/>
            <w:gridSpan w:val="2"/>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7 kl.</w:t>
            </w:r>
          </w:p>
        </w:tc>
        <w:tc>
          <w:tcPr>
            <w:tcW w:w="708" w:type="dxa"/>
            <w:gridSpan w:val="2"/>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8 kl.</w:t>
            </w:r>
          </w:p>
        </w:tc>
        <w:tc>
          <w:tcPr>
            <w:tcW w:w="709" w:type="dxa"/>
            <w:gridSpan w:val="2"/>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9 kl.</w:t>
            </w:r>
          </w:p>
        </w:tc>
        <w:tc>
          <w:tcPr>
            <w:tcW w:w="851" w:type="dxa"/>
            <w:gridSpan w:val="2"/>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10 kl.</w:t>
            </w:r>
          </w:p>
        </w:tc>
        <w:tc>
          <w:tcPr>
            <w:tcW w:w="1275" w:type="dxa"/>
            <w:gridSpan w:val="3"/>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Iš viso</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 xml:space="preserve"> 5-10 kl.</w:t>
            </w:r>
          </w:p>
        </w:tc>
        <w:tc>
          <w:tcPr>
            <w:tcW w:w="1276" w:type="dxa"/>
            <w:gridSpan w:val="3"/>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Iš viso 1-10 kl. ir priešmokyk.</w:t>
            </w:r>
          </w:p>
        </w:tc>
        <w:tc>
          <w:tcPr>
            <w:tcW w:w="8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Iš</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viso mok.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su ikimokykl.</w:t>
            </w:r>
          </w:p>
        </w:tc>
      </w:tr>
      <w:tr w:rsidR="009C31AC" w:rsidRPr="009C31AC" w:rsidTr="009C31AC">
        <w:tc>
          <w:tcPr>
            <w:tcW w:w="716" w:type="dxa"/>
            <w:vMerge/>
            <w:tcBorders>
              <w:top w:val="single" w:sz="4" w:space="0" w:color="auto"/>
              <w:left w:val="single" w:sz="4" w:space="0" w:color="auto"/>
              <w:bottom w:val="single" w:sz="4" w:space="0" w:color="auto"/>
              <w:right w:val="single" w:sz="4" w:space="0" w:color="auto"/>
            </w:tcBorders>
            <w:vAlign w:val="center"/>
            <w:hideMark/>
          </w:tcPr>
          <w:p w:rsidR="009C31AC" w:rsidRPr="009C31AC" w:rsidRDefault="009C31AC" w:rsidP="009C31AC">
            <w:pPr>
              <w:rPr>
                <w:rFonts w:ascii="Times New Roman" w:hAnsi="Times New Roman"/>
                <w:sz w:val="16"/>
                <w:szCs w:val="16"/>
              </w:rPr>
            </w:pPr>
          </w:p>
        </w:tc>
        <w:tc>
          <w:tcPr>
            <w:tcW w:w="236"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p>
        </w:tc>
        <w:tc>
          <w:tcPr>
            <w:tcW w:w="439"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Iki</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mo</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kyk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li</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nis</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Prieš</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mo</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kyk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li</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nis</w:t>
            </w:r>
          </w:p>
        </w:tc>
        <w:tc>
          <w:tcPr>
            <w:tcW w:w="2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Kl.</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Kl.</w:t>
            </w:r>
          </w:p>
        </w:tc>
        <w:tc>
          <w:tcPr>
            <w:tcW w:w="49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tc>
        <w:tc>
          <w:tcPr>
            <w:tcW w:w="35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Kl.</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Kl.</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l</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a</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s</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ė</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s</w:t>
            </w:r>
          </w:p>
          <w:p w:rsidR="009C31AC" w:rsidRPr="009C31AC" w:rsidRDefault="009C31AC" w:rsidP="009C31AC">
            <w:pPr>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o</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p</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l</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e</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t</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a</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i</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o</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i</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n</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i</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ų</w:t>
            </w:r>
          </w:p>
          <w:p w:rsidR="009C31AC" w:rsidRPr="009C31AC" w:rsidRDefault="009C31AC" w:rsidP="009C31AC">
            <w:pPr>
              <w:rPr>
                <w:rFonts w:ascii="Times New Roman" w:hAnsi="Times New Roman"/>
                <w:sz w:val="16"/>
                <w:szCs w:val="16"/>
              </w:rPr>
            </w:pP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s</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tc>
        <w:tc>
          <w:tcPr>
            <w:tcW w:w="425"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Kl</w:t>
            </w:r>
          </w:p>
          <w:p w:rsidR="009C31AC" w:rsidRPr="009C31AC" w:rsidRDefault="009C31AC" w:rsidP="009C31AC">
            <w:pP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Kl</w:t>
            </w:r>
          </w:p>
          <w:p w:rsidR="009C31AC" w:rsidRPr="009C31AC" w:rsidRDefault="009C31AC" w:rsidP="009C31AC">
            <w:pP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Kl</w:t>
            </w:r>
          </w:p>
          <w:p w:rsidR="009C31AC" w:rsidRPr="009C31AC" w:rsidRDefault="009C31AC" w:rsidP="009C31AC">
            <w:pPr>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Kl.</w:t>
            </w:r>
          </w:p>
          <w:p w:rsidR="009C31AC" w:rsidRPr="009C31AC" w:rsidRDefault="009C31AC" w:rsidP="009C31AC">
            <w:pP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Kl</w:t>
            </w:r>
          </w:p>
          <w:p w:rsidR="009C31AC" w:rsidRPr="009C31AC" w:rsidRDefault="009C31AC" w:rsidP="009C31AC">
            <w:pP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Kl</w:t>
            </w:r>
          </w:p>
        </w:tc>
        <w:tc>
          <w:tcPr>
            <w:tcW w:w="42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l</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a</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s</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ė</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s</w:t>
            </w:r>
          </w:p>
          <w:p w:rsidR="009C31AC" w:rsidRPr="009C31AC" w:rsidRDefault="009C31AC" w:rsidP="009C31AC">
            <w:pP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o</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p</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l</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e</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t</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a</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i</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o</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i</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n</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i</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ų</w:t>
            </w:r>
          </w:p>
          <w:p w:rsidR="009C31AC" w:rsidRPr="009C31AC" w:rsidRDefault="009C31AC" w:rsidP="009C31AC">
            <w:pPr>
              <w:rPr>
                <w:rFonts w:ascii="Times New Roman" w:hAnsi="Times New Roman"/>
                <w:sz w:val="16"/>
                <w:szCs w:val="16"/>
              </w:rPr>
            </w:pP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s</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tc>
        <w:tc>
          <w:tcPr>
            <w:tcW w:w="426"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l</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a</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s</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ė</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s</w:t>
            </w:r>
          </w:p>
          <w:p w:rsidR="009C31AC" w:rsidRPr="009C31AC" w:rsidRDefault="009C31AC" w:rsidP="009C31AC">
            <w:pP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o</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p</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l</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e</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t</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a</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i</w:t>
            </w:r>
          </w:p>
        </w:tc>
        <w:tc>
          <w:tcPr>
            <w:tcW w:w="425"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r w:rsidRPr="009C31AC">
              <w:rPr>
                <w:rFonts w:ascii="Times New Roman" w:hAnsi="Times New Roman"/>
                <w:sz w:val="16"/>
                <w:szCs w:val="16"/>
              </w:rPr>
              <w:t>M</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o</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i</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n</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i</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ų</w:t>
            </w:r>
          </w:p>
          <w:p w:rsidR="009C31AC" w:rsidRPr="009C31AC" w:rsidRDefault="009C31AC" w:rsidP="009C31AC">
            <w:pPr>
              <w:rPr>
                <w:rFonts w:ascii="Times New Roman" w:hAnsi="Times New Roman"/>
                <w:sz w:val="16"/>
                <w:szCs w:val="16"/>
              </w:rPr>
            </w:pP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s</w:t>
            </w:r>
          </w:p>
          <w:p w:rsidR="009C31AC" w:rsidRPr="009C31AC" w:rsidRDefault="009C31AC" w:rsidP="009C31AC">
            <w:pPr>
              <w:rPr>
                <w:rFonts w:ascii="Times New Roman" w:hAnsi="Times New Roman"/>
                <w:sz w:val="16"/>
                <w:szCs w:val="16"/>
              </w:rPr>
            </w:pPr>
            <w:r w:rsidRPr="009C31AC">
              <w:rPr>
                <w:rFonts w:ascii="Times New Roman" w:hAnsi="Times New Roman"/>
                <w:sz w:val="16"/>
                <w:szCs w:val="16"/>
              </w:rPr>
              <w:t>k.</w:t>
            </w:r>
          </w:p>
        </w:tc>
        <w:tc>
          <w:tcPr>
            <w:tcW w:w="884"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6"/>
                <w:szCs w:val="16"/>
              </w:rPr>
            </w:pPr>
          </w:p>
        </w:tc>
      </w:tr>
      <w:tr w:rsidR="009C31AC" w:rsidRPr="009C31AC" w:rsidTr="009C31AC">
        <w:tc>
          <w:tcPr>
            <w:tcW w:w="71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2018-2019</w:t>
            </w:r>
          </w:p>
        </w:tc>
        <w:tc>
          <w:tcPr>
            <w:tcW w:w="236"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8"/>
                <w:szCs w:val="18"/>
              </w:rPr>
            </w:pPr>
          </w:p>
        </w:tc>
        <w:tc>
          <w:tcPr>
            <w:tcW w:w="439"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20</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10</w:t>
            </w:r>
          </w:p>
        </w:tc>
        <w:tc>
          <w:tcPr>
            <w:tcW w:w="2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8</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9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2</w:t>
            </w:r>
          </w:p>
        </w:tc>
        <w:tc>
          <w:tcPr>
            <w:tcW w:w="35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14</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4</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34</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8</w:t>
            </w:r>
          </w:p>
        </w:tc>
        <w:tc>
          <w:tcPr>
            <w:tcW w:w="2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6</w:t>
            </w:r>
          </w:p>
        </w:tc>
        <w:tc>
          <w:tcPr>
            <w:tcW w:w="283"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5</w:t>
            </w:r>
          </w:p>
        </w:tc>
        <w:tc>
          <w:tcPr>
            <w:tcW w:w="283"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5</w:t>
            </w:r>
          </w:p>
        </w:tc>
        <w:tc>
          <w:tcPr>
            <w:tcW w:w="2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29</w:t>
            </w:r>
          </w:p>
        </w:tc>
        <w:tc>
          <w:tcPr>
            <w:tcW w:w="42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9</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7</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63</w:t>
            </w:r>
          </w:p>
        </w:tc>
        <w:tc>
          <w:tcPr>
            <w:tcW w:w="8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93</w:t>
            </w:r>
          </w:p>
        </w:tc>
      </w:tr>
      <w:tr w:rsidR="009C31AC" w:rsidRPr="009C31AC" w:rsidTr="009C31AC">
        <w:tc>
          <w:tcPr>
            <w:tcW w:w="71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2019-2020</w:t>
            </w:r>
          </w:p>
        </w:tc>
        <w:tc>
          <w:tcPr>
            <w:tcW w:w="236"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8"/>
                <w:szCs w:val="18"/>
              </w:rPr>
            </w:pPr>
          </w:p>
        </w:tc>
        <w:tc>
          <w:tcPr>
            <w:tcW w:w="439"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21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3</w:t>
            </w:r>
          </w:p>
        </w:tc>
        <w:tc>
          <w:tcPr>
            <w:tcW w:w="2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10</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9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8</w:t>
            </w:r>
          </w:p>
        </w:tc>
        <w:tc>
          <w:tcPr>
            <w:tcW w:w="35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2</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10</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4</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30</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14</w:t>
            </w:r>
          </w:p>
        </w:tc>
        <w:tc>
          <w:tcPr>
            <w:tcW w:w="2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8</w:t>
            </w:r>
          </w:p>
        </w:tc>
        <w:tc>
          <w:tcPr>
            <w:tcW w:w="283"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6</w:t>
            </w:r>
          </w:p>
        </w:tc>
        <w:tc>
          <w:tcPr>
            <w:tcW w:w="283"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5</w:t>
            </w:r>
          </w:p>
        </w:tc>
        <w:tc>
          <w:tcPr>
            <w:tcW w:w="2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33</w:t>
            </w:r>
          </w:p>
        </w:tc>
        <w:tc>
          <w:tcPr>
            <w:tcW w:w="42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6</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63</w:t>
            </w:r>
          </w:p>
        </w:tc>
        <w:tc>
          <w:tcPr>
            <w:tcW w:w="8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87</w:t>
            </w:r>
          </w:p>
        </w:tc>
      </w:tr>
      <w:tr w:rsidR="009C31AC" w:rsidRPr="009C31AC" w:rsidTr="009C31AC">
        <w:tc>
          <w:tcPr>
            <w:tcW w:w="71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2020-2021</w:t>
            </w:r>
          </w:p>
        </w:tc>
        <w:tc>
          <w:tcPr>
            <w:tcW w:w="236" w:type="dxa"/>
            <w:tcBorders>
              <w:top w:val="single" w:sz="4" w:space="0" w:color="auto"/>
              <w:left w:val="single" w:sz="4" w:space="0" w:color="auto"/>
              <w:bottom w:val="single" w:sz="4" w:space="0" w:color="auto"/>
              <w:right w:val="single" w:sz="4" w:space="0" w:color="auto"/>
            </w:tcBorders>
          </w:tcPr>
          <w:p w:rsidR="009C31AC" w:rsidRPr="009C31AC" w:rsidRDefault="009C31AC" w:rsidP="009C31AC">
            <w:pPr>
              <w:rPr>
                <w:rFonts w:ascii="Times New Roman" w:hAnsi="Times New Roman"/>
                <w:sz w:val="18"/>
                <w:szCs w:val="18"/>
              </w:rPr>
            </w:pPr>
          </w:p>
        </w:tc>
        <w:tc>
          <w:tcPr>
            <w:tcW w:w="439"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20</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6</w:t>
            </w:r>
          </w:p>
        </w:tc>
        <w:tc>
          <w:tcPr>
            <w:tcW w:w="2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3</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9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10</w:t>
            </w:r>
          </w:p>
        </w:tc>
        <w:tc>
          <w:tcPr>
            <w:tcW w:w="35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8</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2</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4</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23</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10</w:t>
            </w:r>
          </w:p>
        </w:tc>
        <w:tc>
          <w:tcPr>
            <w:tcW w:w="2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14</w:t>
            </w:r>
          </w:p>
        </w:tc>
        <w:tc>
          <w:tcPr>
            <w:tcW w:w="283"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8</w:t>
            </w:r>
          </w:p>
        </w:tc>
        <w:tc>
          <w:tcPr>
            <w:tcW w:w="283"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6</w:t>
            </w:r>
          </w:p>
        </w:tc>
        <w:tc>
          <w:tcPr>
            <w:tcW w:w="2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38</w:t>
            </w:r>
          </w:p>
        </w:tc>
        <w:tc>
          <w:tcPr>
            <w:tcW w:w="426"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b/>
                <w:sz w:val="18"/>
                <w:szCs w:val="18"/>
              </w:rPr>
            </w:pPr>
            <w:r w:rsidRPr="009C31AC">
              <w:rPr>
                <w:rFonts w:ascii="Times New Roman" w:hAnsi="Times New Roman"/>
                <w:b/>
                <w:sz w:val="18"/>
                <w:szCs w:val="18"/>
              </w:rPr>
              <w:t>61</w:t>
            </w:r>
          </w:p>
        </w:tc>
        <w:tc>
          <w:tcPr>
            <w:tcW w:w="884" w:type="dxa"/>
            <w:tcBorders>
              <w:top w:val="single" w:sz="4" w:space="0" w:color="auto"/>
              <w:left w:val="single" w:sz="4" w:space="0" w:color="auto"/>
              <w:bottom w:val="single" w:sz="4" w:space="0" w:color="auto"/>
              <w:right w:val="single" w:sz="4" w:space="0" w:color="auto"/>
            </w:tcBorders>
            <w:hideMark/>
          </w:tcPr>
          <w:p w:rsidR="009C31AC" w:rsidRPr="009C31AC" w:rsidRDefault="009C31AC" w:rsidP="009C31AC">
            <w:pPr>
              <w:rPr>
                <w:rFonts w:ascii="Times New Roman" w:hAnsi="Times New Roman"/>
                <w:sz w:val="18"/>
                <w:szCs w:val="18"/>
              </w:rPr>
            </w:pPr>
            <w:r w:rsidRPr="009C31AC">
              <w:rPr>
                <w:rFonts w:ascii="Times New Roman" w:hAnsi="Times New Roman"/>
                <w:sz w:val="18"/>
                <w:szCs w:val="18"/>
              </w:rPr>
              <w:t>87</w:t>
            </w:r>
          </w:p>
        </w:tc>
      </w:tr>
    </w:tbl>
    <w:p w:rsidR="009C31AC" w:rsidRPr="009C31AC" w:rsidRDefault="009C31AC" w:rsidP="009C31AC">
      <w:pPr>
        <w:rPr>
          <w:rFonts w:ascii="Calibri" w:eastAsia="Calibri" w:hAnsi="Calibri" w:cs="Times New Roman"/>
          <w:sz w:val="18"/>
          <w:szCs w:val="18"/>
        </w:rPr>
      </w:pPr>
    </w:p>
    <w:p w:rsidR="009C31AC" w:rsidRPr="009C31AC" w:rsidRDefault="009C31AC" w:rsidP="009C31AC">
      <w:pPr>
        <w:rPr>
          <w:rFonts w:ascii="Calibri" w:eastAsia="Calibri" w:hAnsi="Calibri" w:cs="Times New Roman"/>
          <w:sz w:val="24"/>
          <w:szCs w:val="24"/>
        </w:rPr>
      </w:pPr>
    </w:p>
    <w:p w:rsidR="009C31AC" w:rsidRDefault="009C31AC" w:rsidP="00EE4009">
      <w:pPr>
        <w:tabs>
          <w:tab w:val="left" w:pos="13410"/>
        </w:tabs>
        <w:spacing w:after="0"/>
        <w:jc w:val="center"/>
        <w:rPr>
          <w:b/>
          <w:sz w:val="24"/>
          <w:szCs w:val="24"/>
        </w:rPr>
      </w:pPr>
    </w:p>
    <w:p w:rsidR="00EE4009" w:rsidRDefault="00EE4009" w:rsidP="00EE4009">
      <w:pPr>
        <w:tabs>
          <w:tab w:val="left" w:pos="13410"/>
        </w:tabs>
        <w:spacing w:after="0"/>
        <w:jc w:val="center"/>
        <w:rPr>
          <w:b/>
          <w:sz w:val="24"/>
          <w:szCs w:val="24"/>
        </w:rPr>
      </w:pPr>
    </w:p>
    <w:p w:rsidR="007B2EAB" w:rsidRPr="008A1040" w:rsidRDefault="007B2EAB" w:rsidP="00F833DD">
      <w:pPr>
        <w:spacing w:line="240" w:lineRule="auto"/>
        <w:jc w:val="both"/>
        <w:rPr>
          <w:rFonts w:ascii="Times New Roman" w:hAnsi="Times New Roman" w:cs="Times New Roman"/>
          <w:sz w:val="24"/>
          <w:szCs w:val="24"/>
        </w:rPr>
      </w:pPr>
    </w:p>
    <w:sectPr w:rsidR="007B2EAB" w:rsidRPr="008A1040" w:rsidSect="009C31AC">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A0BD2"/>
    <w:multiLevelType w:val="hybridMultilevel"/>
    <w:tmpl w:val="DF0C84EE"/>
    <w:lvl w:ilvl="0" w:tplc="8EB8CF4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05"/>
    <w:rsid w:val="00000C92"/>
    <w:rsid w:val="00037E8E"/>
    <w:rsid w:val="000C2AFA"/>
    <w:rsid w:val="00104725"/>
    <w:rsid w:val="00120134"/>
    <w:rsid w:val="00126312"/>
    <w:rsid w:val="00192721"/>
    <w:rsid w:val="001A4326"/>
    <w:rsid w:val="001E29EF"/>
    <w:rsid w:val="00233640"/>
    <w:rsid w:val="002349BF"/>
    <w:rsid w:val="0023744E"/>
    <w:rsid w:val="00244BF5"/>
    <w:rsid w:val="002612BF"/>
    <w:rsid w:val="002616FE"/>
    <w:rsid w:val="00273D67"/>
    <w:rsid w:val="002D5536"/>
    <w:rsid w:val="002F4427"/>
    <w:rsid w:val="002F5377"/>
    <w:rsid w:val="00314903"/>
    <w:rsid w:val="00335C3D"/>
    <w:rsid w:val="003609E3"/>
    <w:rsid w:val="003721DE"/>
    <w:rsid w:val="00395E21"/>
    <w:rsid w:val="003D02BE"/>
    <w:rsid w:val="00461F49"/>
    <w:rsid w:val="004800AB"/>
    <w:rsid w:val="00480654"/>
    <w:rsid w:val="00481F95"/>
    <w:rsid w:val="004A73DE"/>
    <w:rsid w:val="004B3EE5"/>
    <w:rsid w:val="004E7C80"/>
    <w:rsid w:val="00507AA7"/>
    <w:rsid w:val="005115EC"/>
    <w:rsid w:val="00556187"/>
    <w:rsid w:val="005A2DBF"/>
    <w:rsid w:val="005B386B"/>
    <w:rsid w:val="006178EC"/>
    <w:rsid w:val="00626DEE"/>
    <w:rsid w:val="006327BF"/>
    <w:rsid w:val="006851F3"/>
    <w:rsid w:val="006B3F64"/>
    <w:rsid w:val="006E1A8E"/>
    <w:rsid w:val="00720406"/>
    <w:rsid w:val="007458A6"/>
    <w:rsid w:val="00761AD5"/>
    <w:rsid w:val="007646BF"/>
    <w:rsid w:val="007B14AF"/>
    <w:rsid w:val="007B2EAB"/>
    <w:rsid w:val="007C25F6"/>
    <w:rsid w:val="008A1040"/>
    <w:rsid w:val="008B5AA6"/>
    <w:rsid w:val="008B7CB0"/>
    <w:rsid w:val="008E226F"/>
    <w:rsid w:val="008E5480"/>
    <w:rsid w:val="008F7E16"/>
    <w:rsid w:val="00901EB4"/>
    <w:rsid w:val="00953DB9"/>
    <w:rsid w:val="009628FF"/>
    <w:rsid w:val="00977291"/>
    <w:rsid w:val="009825CE"/>
    <w:rsid w:val="009B39B8"/>
    <w:rsid w:val="009C09A4"/>
    <w:rsid w:val="009C31AC"/>
    <w:rsid w:val="009E5215"/>
    <w:rsid w:val="00A22205"/>
    <w:rsid w:val="00A25873"/>
    <w:rsid w:val="00A40076"/>
    <w:rsid w:val="00A51AB7"/>
    <w:rsid w:val="00A56510"/>
    <w:rsid w:val="00A578D8"/>
    <w:rsid w:val="00A671F7"/>
    <w:rsid w:val="00A7417D"/>
    <w:rsid w:val="00A8301A"/>
    <w:rsid w:val="00A85A29"/>
    <w:rsid w:val="00AC79BA"/>
    <w:rsid w:val="00AD5BA8"/>
    <w:rsid w:val="00AE05D6"/>
    <w:rsid w:val="00AF2C40"/>
    <w:rsid w:val="00B350AC"/>
    <w:rsid w:val="00B84D0D"/>
    <w:rsid w:val="00BF12AA"/>
    <w:rsid w:val="00C16FE5"/>
    <w:rsid w:val="00C528FB"/>
    <w:rsid w:val="00C57E6A"/>
    <w:rsid w:val="00C8784C"/>
    <w:rsid w:val="00D13563"/>
    <w:rsid w:val="00D3639C"/>
    <w:rsid w:val="00D46A62"/>
    <w:rsid w:val="00D52D0B"/>
    <w:rsid w:val="00D63C28"/>
    <w:rsid w:val="00D65D7D"/>
    <w:rsid w:val="00DA3229"/>
    <w:rsid w:val="00DD5D76"/>
    <w:rsid w:val="00E039D1"/>
    <w:rsid w:val="00E26333"/>
    <w:rsid w:val="00E50CEC"/>
    <w:rsid w:val="00E6162E"/>
    <w:rsid w:val="00E72E20"/>
    <w:rsid w:val="00EC7ADB"/>
    <w:rsid w:val="00EE1C60"/>
    <w:rsid w:val="00EE4009"/>
    <w:rsid w:val="00F11E13"/>
    <w:rsid w:val="00F41443"/>
    <w:rsid w:val="00F833DD"/>
    <w:rsid w:val="00FF33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4BF5"/>
    <w:rPr>
      <w:color w:val="0000FF"/>
      <w:u w:val="single"/>
    </w:rPr>
  </w:style>
  <w:style w:type="table" w:styleId="TableGrid">
    <w:name w:val="Table Grid"/>
    <w:basedOn w:val="TableNormal"/>
    <w:uiPriority w:val="59"/>
    <w:rsid w:val="00F11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C31A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507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4BF5"/>
    <w:rPr>
      <w:color w:val="0000FF"/>
      <w:u w:val="single"/>
    </w:rPr>
  </w:style>
  <w:style w:type="table" w:styleId="TableGrid">
    <w:name w:val="Table Grid"/>
    <w:basedOn w:val="TableNormal"/>
    <w:uiPriority w:val="59"/>
    <w:rsid w:val="00F11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C31A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50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7118">
      <w:bodyDiv w:val="1"/>
      <w:marLeft w:val="0"/>
      <w:marRight w:val="0"/>
      <w:marTop w:val="0"/>
      <w:marBottom w:val="0"/>
      <w:divBdr>
        <w:top w:val="none" w:sz="0" w:space="0" w:color="auto"/>
        <w:left w:val="none" w:sz="0" w:space="0" w:color="auto"/>
        <w:bottom w:val="none" w:sz="0" w:space="0" w:color="auto"/>
        <w:right w:val="none" w:sz="0" w:space="0" w:color="auto"/>
      </w:divBdr>
    </w:div>
    <w:div w:id="1108544024">
      <w:bodyDiv w:val="1"/>
      <w:marLeft w:val="0"/>
      <w:marRight w:val="0"/>
      <w:marTop w:val="0"/>
      <w:marBottom w:val="0"/>
      <w:divBdr>
        <w:top w:val="none" w:sz="0" w:space="0" w:color="auto"/>
        <w:left w:val="none" w:sz="0" w:space="0" w:color="auto"/>
        <w:bottom w:val="none" w:sz="0" w:space="0" w:color="auto"/>
        <w:right w:val="none" w:sz="0" w:space="0" w:color="auto"/>
      </w:divBdr>
    </w:div>
    <w:div w:id="19604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avadai.lt/dokumentai/6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avadai.lt/dokumentai/3021/" TargetMode="External"/><Relationship Id="rId12" Type="http://schemas.openxmlformats.org/officeDocument/2006/relationships/hyperlink" Target="http://esavadai.lt/dokumentai/62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avadai.lt/dokumentai/6223/" TargetMode="External"/><Relationship Id="rId5" Type="http://schemas.openxmlformats.org/officeDocument/2006/relationships/settings" Target="settings.xml"/><Relationship Id="rId10" Type="http://schemas.openxmlformats.org/officeDocument/2006/relationships/hyperlink" Target="http://esavadai.lt/dokumentai/6222/" TargetMode="External"/><Relationship Id="rId4" Type="http://schemas.microsoft.com/office/2007/relationships/stylesWithEffects" Target="stylesWithEffects.xml"/><Relationship Id="rId9" Type="http://schemas.openxmlformats.org/officeDocument/2006/relationships/hyperlink" Target="http://esavadai.lt/dokumentai/62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15A2-B297-4D7A-ABD4-B5E065ED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12024</Words>
  <Characters>6854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2</cp:revision>
  <dcterms:created xsi:type="dcterms:W3CDTF">2019-01-22T05:50:00Z</dcterms:created>
  <dcterms:modified xsi:type="dcterms:W3CDTF">2019-01-22T05:50:00Z</dcterms:modified>
</cp:coreProperties>
</file>